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9FE9B" w14:textId="77777777" w:rsidR="00BF3F38" w:rsidRPr="00A079D3" w:rsidRDefault="00BF3F38" w:rsidP="00BF3F38">
      <w:pPr>
        <w:keepLines/>
        <w:tabs>
          <w:tab w:val="left" w:pos="567"/>
        </w:tabs>
        <w:autoSpaceDE/>
        <w:autoSpaceDN/>
        <w:spacing w:after="0"/>
        <w:jc w:val="left"/>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Rel-18 workshop</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A079D3">
        <w:rPr>
          <w:rFonts w:ascii="Arial" w:hAnsi="Arial" w:cs="Arial"/>
          <w:b/>
          <w:sz w:val="28"/>
          <w:szCs w:val="28"/>
        </w:rPr>
        <w:t>R</w:t>
      </w:r>
      <w:r>
        <w:rPr>
          <w:rFonts w:ascii="Arial" w:hAnsi="Arial" w:cs="Arial"/>
          <w:b/>
          <w:sz w:val="28"/>
          <w:szCs w:val="28"/>
        </w:rPr>
        <w:t>WS</w:t>
      </w:r>
      <w:r w:rsidRPr="00A079D3">
        <w:rPr>
          <w:rFonts w:ascii="Arial" w:hAnsi="Arial" w:cs="Arial"/>
          <w:b/>
          <w:sz w:val="28"/>
          <w:szCs w:val="28"/>
        </w:rPr>
        <w:t>-</w:t>
      </w:r>
      <w:r>
        <w:rPr>
          <w:rFonts w:ascii="Arial" w:hAnsi="Arial" w:cs="Arial"/>
          <w:b/>
          <w:sz w:val="28"/>
          <w:szCs w:val="28"/>
        </w:rPr>
        <w:t>210302</w:t>
      </w:r>
    </w:p>
    <w:p w14:paraId="70C94730" w14:textId="77777777" w:rsidR="00BF3F38" w:rsidRPr="00A079D3" w:rsidRDefault="00BF3F38" w:rsidP="00BF3F3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74BCF631" w14:textId="77777777" w:rsidR="00BF3F38" w:rsidRPr="00355543" w:rsidRDefault="00BF3F38" w:rsidP="00BF3F38">
      <w:pPr>
        <w:pBdr>
          <w:top w:val="single" w:sz="4" w:space="1" w:color="auto"/>
        </w:pBdr>
        <w:spacing w:after="0"/>
        <w:jc w:val="left"/>
        <w:rPr>
          <w:b/>
          <w:kern w:val="2"/>
          <w:lang w:eastAsia="zh-CN"/>
        </w:rPr>
      </w:pPr>
    </w:p>
    <w:p w14:paraId="16A07E69" w14:textId="25C59B8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8A49AD">
        <w:rPr>
          <w:b/>
          <w:kern w:val="2"/>
          <w:sz w:val="24"/>
          <w:lang w:eastAsia="zh-CN"/>
        </w:rPr>
        <w:t>4.2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80C9DF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834EBD" w:rsidRPr="005B0620">
        <w:rPr>
          <w:b/>
          <w:kern w:val="2"/>
          <w:sz w:val="24"/>
          <w:lang w:eastAsia="zh-CN"/>
        </w:rPr>
        <w:t xml:space="preserve">IoT </w:t>
      </w:r>
      <w:r w:rsidR="005B0620" w:rsidRPr="005B0620">
        <w:rPr>
          <w:b/>
          <w:kern w:val="2"/>
          <w:sz w:val="24"/>
          <w:lang w:eastAsia="zh-CN"/>
        </w:rPr>
        <w:t>F</w:t>
      </w:r>
      <w:r w:rsidR="00834EBD" w:rsidRPr="005B0620">
        <w:rPr>
          <w:b/>
          <w:kern w:val="2"/>
          <w:sz w:val="24"/>
          <w:lang w:eastAsia="zh-CN"/>
        </w:rPr>
        <w:t>eatures in Rel-18</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8766AB3" w14:textId="550BB2DE" w:rsidR="00F71C5C" w:rsidRDefault="000F7AD0" w:rsidP="00D176D9">
      <w:pPr>
        <w:rPr>
          <w:lang w:eastAsia="zh-CN"/>
        </w:rPr>
      </w:pPr>
      <w:r>
        <w:rPr>
          <w:lang w:eastAsia="zh-CN"/>
        </w:rPr>
        <w:t>This document provides our views on Release-18 enhancements for IoT, covering the following aspects:</w:t>
      </w:r>
    </w:p>
    <w:p w14:paraId="3CD9C784" w14:textId="2AF3867B" w:rsidR="000F7AD0" w:rsidRPr="007433FC" w:rsidRDefault="000F7AD0" w:rsidP="000F7AD0">
      <w:pPr>
        <w:pStyle w:val="ListParagraph"/>
        <w:numPr>
          <w:ilvl w:val="0"/>
          <w:numId w:val="29"/>
        </w:numPr>
        <w:rPr>
          <w:rFonts w:ascii="Times New Roman" w:hAnsi="Times New Roman" w:cs="Times New Roman"/>
        </w:rPr>
      </w:pPr>
      <w:r w:rsidRPr="007433FC">
        <w:rPr>
          <w:rFonts w:ascii="Times New Roman" w:hAnsi="Times New Roman" w:cs="Times New Roman"/>
        </w:rPr>
        <w:t>IoT-NTN enhancements</w:t>
      </w:r>
    </w:p>
    <w:p w14:paraId="5B7AF612" w14:textId="0CE9E8BB" w:rsidR="000F7AD0" w:rsidRPr="007433FC" w:rsidRDefault="000F7AD0" w:rsidP="000F7AD0">
      <w:pPr>
        <w:pStyle w:val="ListParagraph"/>
        <w:numPr>
          <w:ilvl w:val="0"/>
          <w:numId w:val="29"/>
        </w:numPr>
        <w:rPr>
          <w:rFonts w:ascii="Times New Roman" w:hAnsi="Times New Roman" w:cs="Times New Roman"/>
        </w:rPr>
      </w:pPr>
      <w:r w:rsidRPr="007433FC">
        <w:rPr>
          <w:rFonts w:ascii="Times New Roman" w:hAnsi="Times New Roman" w:cs="Times New Roman"/>
        </w:rPr>
        <w:t xml:space="preserve">Terrestrial enhancements to NB-IoT / </w:t>
      </w:r>
      <w:proofErr w:type="spellStart"/>
      <w:r w:rsidRPr="007433FC">
        <w:rPr>
          <w:rFonts w:ascii="Times New Roman" w:hAnsi="Times New Roman" w:cs="Times New Roman"/>
        </w:rPr>
        <w:t>eMTC</w:t>
      </w:r>
      <w:proofErr w:type="spellEnd"/>
    </w:p>
    <w:p w14:paraId="04920AC8" w14:textId="1813391F" w:rsidR="000F7AD0" w:rsidRPr="007433FC" w:rsidRDefault="007433FC" w:rsidP="000F7AD0">
      <w:pPr>
        <w:pStyle w:val="ListParagraph"/>
        <w:numPr>
          <w:ilvl w:val="0"/>
          <w:numId w:val="29"/>
        </w:numPr>
        <w:rPr>
          <w:rFonts w:ascii="Times New Roman" w:hAnsi="Times New Roman" w:cs="Times New Roman"/>
        </w:rPr>
      </w:pPr>
      <w:r w:rsidRPr="007433FC">
        <w:rPr>
          <w:rFonts w:ascii="Times New Roman" w:hAnsi="Times New Roman" w:cs="Times New Roman"/>
        </w:rPr>
        <w:t>Redcap</w:t>
      </w:r>
      <w:r w:rsidR="000F7AD0" w:rsidRPr="007433FC">
        <w:rPr>
          <w:rFonts w:ascii="Times New Roman" w:hAnsi="Times New Roman" w:cs="Times New Roman"/>
        </w:rPr>
        <w:t xml:space="preserve"> enhancements</w:t>
      </w:r>
      <w:r w:rsidRPr="007433FC">
        <w:rPr>
          <w:rFonts w:ascii="Times New Roman" w:hAnsi="Times New Roman" w:cs="Times New Roman"/>
        </w:rPr>
        <w:t xml:space="preserve"> for IoT</w:t>
      </w:r>
    </w:p>
    <w:p w14:paraId="348322B8" w14:textId="4CB77F67" w:rsidR="007433FC" w:rsidRPr="007433FC" w:rsidRDefault="007433FC" w:rsidP="000F7AD0">
      <w:pPr>
        <w:pStyle w:val="ListParagraph"/>
        <w:numPr>
          <w:ilvl w:val="0"/>
          <w:numId w:val="29"/>
        </w:numPr>
        <w:rPr>
          <w:rFonts w:ascii="Times New Roman" w:hAnsi="Times New Roman" w:cs="Times New Roman"/>
        </w:rPr>
      </w:pPr>
      <w:r w:rsidRPr="007433FC">
        <w:rPr>
          <w:rFonts w:ascii="Times New Roman" w:hAnsi="Times New Roman" w:cs="Times New Roman"/>
        </w:rPr>
        <w:t>Towards zero energy communications</w:t>
      </w:r>
    </w:p>
    <w:p w14:paraId="56C44D38" w14:textId="2019C0C9" w:rsidR="000F7AD0" w:rsidRDefault="000F7AD0" w:rsidP="000F7AD0"/>
    <w:p w14:paraId="1705AF32" w14:textId="323E8B5E" w:rsidR="000F7AD0" w:rsidRDefault="000F7AD0" w:rsidP="000F7AD0">
      <w:r>
        <w:t>Enhancements for URLLC and Industrial IoT are considered in a separate contribution [</w:t>
      </w:r>
      <w:r w:rsidR="0087109E">
        <w:t>1</w:t>
      </w:r>
      <w:r>
        <w:t>].</w:t>
      </w:r>
    </w:p>
    <w:p w14:paraId="20703285" w14:textId="6BB0A364" w:rsidR="00A51933" w:rsidRPr="00F35475" w:rsidRDefault="00F35475" w:rsidP="00F35475">
      <w:pPr>
        <w:tabs>
          <w:tab w:val="left" w:pos="883"/>
        </w:tabs>
        <w:rPr>
          <w:lang w:eastAsia="zh-CN"/>
        </w:rPr>
      </w:pPr>
      <w:r>
        <w:rPr>
          <w:lang w:eastAsia="zh-CN"/>
        </w:rPr>
        <w:tab/>
      </w:r>
    </w:p>
    <w:p w14:paraId="3121323D" w14:textId="2A32AC4C" w:rsidR="00F84075" w:rsidRPr="00834EBD" w:rsidRDefault="00834EBD" w:rsidP="00AD1A2F">
      <w:pPr>
        <w:pStyle w:val="Heading1"/>
        <w:spacing w:after="80"/>
        <w:jc w:val="left"/>
        <w:rPr>
          <w:sz w:val="24"/>
          <w:lang w:eastAsia="zh-CN"/>
        </w:rPr>
      </w:pPr>
      <w:r>
        <w:rPr>
          <w:sz w:val="24"/>
          <w:lang w:eastAsia="zh-CN"/>
        </w:rPr>
        <w:t>IoT-NTN enhancements</w:t>
      </w:r>
    </w:p>
    <w:p w14:paraId="27D51094" w14:textId="1AC699CB" w:rsidR="004843F3" w:rsidRDefault="00FE47AA" w:rsidP="00AD1A2F">
      <w:pPr>
        <w:rPr>
          <w:lang w:val="en-GB" w:eastAsia="zh-CN"/>
        </w:rPr>
      </w:pPr>
      <w:r>
        <w:rPr>
          <w:lang w:val="en-GB" w:eastAsia="zh-CN"/>
        </w:rPr>
        <w:t xml:space="preserve">The Rel-17 study item on IoT-NTN has, until now, considered essential minimum functionality for supporting NTN deployments of </w:t>
      </w:r>
      <w:proofErr w:type="spellStart"/>
      <w:r>
        <w:rPr>
          <w:lang w:val="en-GB" w:eastAsia="zh-CN"/>
        </w:rPr>
        <w:t>eMTC</w:t>
      </w:r>
      <w:proofErr w:type="spellEnd"/>
      <w:r>
        <w:rPr>
          <w:lang w:val="en-GB" w:eastAsia="zh-CN"/>
        </w:rPr>
        <w:t xml:space="preserve"> and NB-IoT</w:t>
      </w:r>
      <w:r w:rsidR="00834EBD">
        <w:rPr>
          <w:lang w:val="en-GB" w:eastAsia="zh-CN"/>
        </w:rPr>
        <w:t>.</w:t>
      </w:r>
      <w:r>
        <w:rPr>
          <w:lang w:val="en-GB" w:eastAsia="zh-CN"/>
        </w:rPr>
        <w:t xml:space="preserve"> We expect that there will be a follow-up </w:t>
      </w:r>
      <w:r w:rsidR="00EB2093">
        <w:rPr>
          <w:lang w:val="en-GB" w:eastAsia="zh-CN"/>
        </w:rPr>
        <w:t xml:space="preserve">Rel-17 </w:t>
      </w:r>
      <w:r>
        <w:rPr>
          <w:lang w:val="en-GB" w:eastAsia="zh-CN"/>
        </w:rPr>
        <w:t xml:space="preserve">work item on support of </w:t>
      </w:r>
      <w:proofErr w:type="spellStart"/>
      <w:r>
        <w:rPr>
          <w:lang w:val="en-GB" w:eastAsia="zh-CN"/>
        </w:rPr>
        <w:t>eMTC</w:t>
      </w:r>
      <w:proofErr w:type="spellEnd"/>
      <w:r>
        <w:rPr>
          <w:lang w:val="en-GB" w:eastAsia="zh-CN"/>
        </w:rPr>
        <w:t xml:space="preserve"> and NB-IoT via NTN, where only essential minimum functionality will be specified.</w:t>
      </w:r>
    </w:p>
    <w:p w14:paraId="48310DC3" w14:textId="13ACD71F" w:rsidR="00FE47AA" w:rsidRDefault="00543889" w:rsidP="00AD1A2F">
      <w:pPr>
        <w:rPr>
          <w:lang w:val="en-GB" w:eastAsia="zh-CN"/>
        </w:rPr>
      </w:pPr>
      <w:r>
        <w:rPr>
          <w:lang w:val="en-GB" w:eastAsia="zh-CN"/>
        </w:rPr>
        <w:t xml:space="preserve">In Rel-18, IoT-NTN should strive to meet the 5G </w:t>
      </w:r>
      <w:proofErr w:type="spellStart"/>
      <w:r>
        <w:rPr>
          <w:lang w:val="en-GB" w:eastAsia="zh-CN"/>
        </w:rPr>
        <w:t>mMTC</w:t>
      </w:r>
      <w:proofErr w:type="spellEnd"/>
      <w:r>
        <w:rPr>
          <w:lang w:val="en-GB" w:eastAsia="zh-CN"/>
        </w:rPr>
        <w:t xml:space="preserve"> requirements. These requirements are met by both </w:t>
      </w:r>
      <w:proofErr w:type="spellStart"/>
      <w:r>
        <w:rPr>
          <w:lang w:val="en-GB" w:eastAsia="zh-CN"/>
        </w:rPr>
        <w:t>eMTC</w:t>
      </w:r>
      <w:proofErr w:type="spellEnd"/>
      <w:r>
        <w:rPr>
          <w:lang w:val="en-GB" w:eastAsia="zh-CN"/>
        </w:rPr>
        <w:t xml:space="preserve"> and NB-IoT in the specifications for terrestrial deployment.</w:t>
      </w:r>
    </w:p>
    <w:p w14:paraId="6EA16BCD" w14:textId="792F9441" w:rsidR="00543889" w:rsidRDefault="00543889" w:rsidP="00543889">
      <w:pPr>
        <w:pStyle w:val="Heading2"/>
        <w:rPr>
          <w:lang w:val="en-GB" w:eastAsia="zh-CN"/>
        </w:rPr>
      </w:pPr>
      <w:r>
        <w:rPr>
          <w:lang w:val="en-GB" w:eastAsia="zh-CN"/>
        </w:rPr>
        <w:t xml:space="preserve">5G </w:t>
      </w:r>
      <w:proofErr w:type="spellStart"/>
      <w:r>
        <w:rPr>
          <w:lang w:val="en-GB" w:eastAsia="zh-CN"/>
        </w:rPr>
        <w:t>mMTC</w:t>
      </w:r>
      <w:proofErr w:type="spellEnd"/>
      <w:r>
        <w:rPr>
          <w:lang w:val="en-GB" w:eastAsia="zh-CN"/>
        </w:rPr>
        <w:t xml:space="preserve"> requirements</w:t>
      </w:r>
    </w:p>
    <w:p w14:paraId="189167D0" w14:textId="109AC0AF" w:rsidR="00FE47AA" w:rsidRDefault="00FE47AA" w:rsidP="00AD1A2F">
      <w:pPr>
        <w:rPr>
          <w:lang w:val="en-GB" w:eastAsia="zh-CN"/>
        </w:rPr>
      </w:pPr>
      <w:r>
        <w:rPr>
          <w:lang w:val="en-GB" w:eastAsia="zh-CN"/>
        </w:rPr>
        <w:t>The 5G IoT requirements are listed in TS38.913 [</w:t>
      </w:r>
      <w:r w:rsidR="0033184C">
        <w:rPr>
          <w:lang w:val="en-GB" w:eastAsia="zh-CN"/>
        </w:rPr>
        <w:t>2</w:t>
      </w:r>
      <w:r>
        <w:rPr>
          <w:lang w:val="en-GB" w:eastAsia="zh-CN"/>
        </w:rPr>
        <w:t>] and include:</w:t>
      </w:r>
    </w:p>
    <w:p w14:paraId="274544C3" w14:textId="15E85EE7" w:rsidR="00FE47AA" w:rsidRDefault="00FE47AA" w:rsidP="00AD1A2F">
      <w:pPr>
        <w:rPr>
          <w:rFonts w:eastAsia="MS Mincho"/>
        </w:rPr>
      </w:pPr>
      <w:r w:rsidRPr="00FE47AA">
        <w:rPr>
          <w:rFonts w:eastAsia="MS Mincho"/>
          <w:b/>
          <w:bCs/>
        </w:rPr>
        <w:t>Latency</w:t>
      </w:r>
      <w:r>
        <w:rPr>
          <w:rFonts w:eastAsia="MS Mincho"/>
        </w:rPr>
        <w:t xml:space="preserve">. </w:t>
      </w:r>
      <w:r w:rsidR="007A73D0">
        <w:rPr>
          <w:rFonts w:eastAsia="MS Mincho"/>
        </w:rPr>
        <w:t>T</w:t>
      </w:r>
      <w:r w:rsidRPr="007205A9">
        <w:rPr>
          <w:rFonts w:eastAsia="MS Mincho"/>
        </w:rPr>
        <w:t xml:space="preserve">he latency shall be no worse than 10 seconds on the uplink for a </w:t>
      </w:r>
      <w:proofErr w:type="gramStart"/>
      <w:r w:rsidRPr="007205A9">
        <w:rPr>
          <w:rFonts w:eastAsia="MS Mincho"/>
        </w:rPr>
        <w:t>20 byte</w:t>
      </w:r>
      <w:proofErr w:type="gramEnd"/>
      <w:r w:rsidRPr="007205A9">
        <w:rPr>
          <w:rFonts w:eastAsia="MS Mincho"/>
        </w:rPr>
        <w:t xml:space="preserve"> application packet (with uncompressed IP header corresponding to 105 bytes physical layer) measured at the maximum </w:t>
      </w:r>
      <w:r>
        <w:rPr>
          <w:rFonts w:eastAsia="SimSun" w:hint="eastAsia"/>
          <w:lang w:eastAsia="zh-CN"/>
        </w:rPr>
        <w:t>coupling loss (</w:t>
      </w:r>
      <w:proofErr w:type="spellStart"/>
      <w:r w:rsidRPr="007205A9">
        <w:rPr>
          <w:rFonts w:eastAsia="MS Mincho"/>
        </w:rPr>
        <w:t>M</w:t>
      </w:r>
      <w:r>
        <w:rPr>
          <w:rFonts w:eastAsia="SimSun" w:hint="eastAsia"/>
          <w:lang w:eastAsia="zh-CN"/>
        </w:rPr>
        <w:t>ax</w:t>
      </w:r>
      <w:r w:rsidRPr="007205A9">
        <w:rPr>
          <w:rFonts w:eastAsia="MS Mincho"/>
        </w:rPr>
        <w:t>CL</w:t>
      </w:r>
      <w:proofErr w:type="spellEnd"/>
      <w:r>
        <w:rPr>
          <w:rFonts w:eastAsia="SimSun" w:hint="eastAsia"/>
          <w:lang w:eastAsia="zh-CN"/>
        </w:rPr>
        <w:t>) of</w:t>
      </w:r>
      <w:r w:rsidRPr="007205A9">
        <w:rPr>
          <w:rFonts w:eastAsia="MS Mincho"/>
        </w:rPr>
        <w:t xml:space="preserve"> 164dB.</w:t>
      </w:r>
    </w:p>
    <w:p w14:paraId="3F34228C" w14:textId="1D6DEF45" w:rsidR="00FE47AA" w:rsidRPr="00FE47AA" w:rsidRDefault="00FE47AA" w:rsidP="00FE47AA">
      <w:pPr>
        <w:rPr>
          <w:lang w:eastAsia="zh-CN"/>
        </w:rPr>
      </w:pPr>
      <w:r w:rsidRPr="00FE47AA">
        <w:rPr>
          <w:rFonts w:eastAsia="MS Mincho"/>
          <w:b/>
          <w:bCs/>
        </w:rPr>
        <w:t>Coverage</w:t>
      </w:r>
      <w:r>
        <w:rPr>
          <w:rFonts w:eastAsia="MS Mincho"/>
        </w:rPr>
        <w:t xml:space="preserve">. </w:t>
      </w:r>
      <w:proofErr w:type="spellStart"/>
      <w:r>
        <w:rPr>
          <w:rFonts w:eastAsia="SimSun" w:hint="eastAsia"/>
          <w:lang w:eastAsia="zh-CN"/>
        </w:rPr>
        <w:t>MaxCL</w:t>
      </w:r>
      <w:proofErr w:type="spellEnd"/>
      <w:r w:rsidRPr="002C5968">
        <w:rPr>
          <w:lang w:eastAsia="zh-CN"/>
        </w:rPr>
        <w:t xml:space="preserve"> in uplink and downlink between device and Base Station site (antenna connec</w:t>
      </w:r>
      <w:r>
        <w:rPr>
          <w:lang w:eastAsia="zh-CN"/>
        </w:rPr>
        <w:t xml:space="preserve">tor(s)) for a data rate of </w:t>
      </w:r>
      <w:r>
        <w:rPr>
          <w:rFonts w:eastAsia="SimSun" w:hint="eastAsia"/>
          <w:lang w:eastAsia="zh-CN"/>
        </w:rPr>
        <w:t>160</w:t>
      </w:r>
      <w:r w:rsidRPr="002C5968">
        <w:rPr>
          <w:lang w:eastAsia="zh-CN"/>
        </w:rPr>
        <w:t>bps, where the data rate is observed at the egress/ingress point of the radio protocol stack in uplink and downlink.</w:t>
      </w:r>
      <w:r>
        <w:rPr>
          <w:lang w:eastAsia="zh-CN"/>
        </w:rPr>
        <w:t xml:space="preserve"> </w:t>
      </w:r>
      <w:r w:rsidRPr="002361CC">
        <w:rPr>
          <w:rFonts w:eastAsia="MS Mincho"/>
        </w:rPr>
        <w:t xml:space="preserve">The target for coverage should be </w:t>
      </w:r>
      <w:r>
        <w:rPr>
          <w:rFonts w:eastAsia="MS Mincho"/>
        </w:rPr>
        <w:t>164</w:t>
      </w:r>
      <w:r w:rsidRPr="00565D58">
        <w:rPr>
          <w:rFonts w:eastAsia="MS Mincho"/>
        </w:rPr>
        <w:t>dB</w:t>
      </w:r>
      <w:r>
        <w:rPr>
          <w:rFonts w:hint="eastAsia"/>
          <w:lang w:eastAsia="zh-CN"/>
        </w:rPr>
        <w:t>.</w:t>
      </w:r>
    </w:p>
    <w:p w14:paraId="6EE66103" w14:textId="73FBB661" w:rsidR="00FE47AA" w:rsidRPr="00FE47AA" w:rsidRDefault="00FE47AA" w:rsidP="00FE47AA">
      <w:pPr>
        <w:rPr>
          <w:rFonts w:eastAsia="MS PGothic"/>
        </w:rPr>
      </w:pPr>
      <w:r w:rsidRPr="00FE47AA">
        <w:rPr>
          <w:b/>
          <w:bCs/>
          <w:lang w:eastAsia="zh-CN"/>
        </w:rPr>
        <w:t>Battery Life</w:t>
      </w:r>
      <w:r>
        <w:rPr>
          <w:lang w:eastAsia="zh-CN"/>
        </w:rPr>
        <w:t xml:space="preserve">. </w:t>
      </w:r>
      <w:r w:rsidRPr="00A472C7">
        <w:rPr>
          <w:lang w:eastAsia="zh-CN"/>
        </w:rPr>
        <w:t>UE battery life</w:t>
      </w:r>
      <w:r w:rsidRPr="00DC6DC3">
        <w:rPr>
          <w:lang w:eastAsia="zh-CN"/>
        </w:rPr>
        <w:t xml:space="preserve"> </w:t>
      </w:r>
      <w:r>
        <w:rPr>
          <w:rFonts w:hint="eastAsia"/>
          <w:lang w:eastAsia="zh-CN"/>
        </w:rPr>
        <w:t>can be evaluated by t</w:t>
      </w:r>
      <w:r w:rsidRPr="001A53DD">
        <w:rPr>
          <w:rFonts w:eastAsia="MS PGothic"/>
        </w:rPr>
        <w:t xml:space="preserve">he battery life of the UE without recharge. For </w:t>
      </w:r>
      <w:proofErr w:type="spellStart"/>
      <w:r w:rsidRPr="001A53DD">
        <w:rPr>
          <w:rFonts w:eastAsia="MS PGothic"/>
        </w:rPr>
        <w:t>mMTC</w:t>
      </w:r>
      <w:proofErr w:type="spellEnd"/>
      <w:r w:rsidRPr="001A53DD">
        <w:rPr>
          <w:rFonts w:eastAsia="MS PGothic"/>
        </w:rPr>
        <w:t>, UE battery life in extreme coverage shall be based on the activity of mobile originated d</w:t>
      </w:r>
      <w:r>
        <w:rPr>
          <w:rFonts w:eastAsia="MS PGothic"/>
        </w:rPr>
        <w:t xml:space="preserve">ata transfer consisting of </w:t>
      </w:r>
      <w:r>
        <w:rPr>
          <w:rFonts w:eastAsia="SimSun" w:hint="eastAsia"/>
          <w:lang w:eastAsia="zh-CN"/>
        </w:rPr>
        <w:t>200</w:t>
      </w:r>
      <w:r w:rsidRPr="001A53DD">
        <w:rPr>
          <w:rFonts w:eastAsia="MS PGothic"/>
        </w:rPr>
        <w:t>b</w:t>
      </w:r>
      <w:r>
        <w:rPr>
          <w:rFonts w:eastAsia="MS PGothic"/>
        </w:rPr>
        <w:t xml:space="preserve">ytes UL per day followed by </w:t>
      </w:r>
      <w:r>
        <w:rPr>
          <w:rFonts w:eastAsia="SimSun" w:hint="eastAsia"/>
          <w:lang w:eastAsia="zh-CN"/>
        </w:rPr>
        <w:t>20</w:t>
      </w:r>
      <w:r w:rsidRPr="001A53DD">
        <w:rPr>
          <w:rFonts w:eastAsia="MS PGothic"/>
        </w:rPr>
        <w:t xml:space="preserve">bytes DL from </w:t>
      </w:r>
      <w:proofErr w:type="spellStart"/>
      <w:r w:rsidRPr="001A53DD">
        <w:rPr>
          <w:rFonts w:eastAsia="MS PGothic"/>
        </w:rPr>
        <w:t>M</w:t>
      </w:r>
      <w:r>
        <w:rPr>
          <w:rFonts w:eastAsia="SimSun" w:hint="eastAsia"/>
          <w:lang w:eastAsia="zh-CN"/>
        </w:rPr>
        <w:t>ax</w:t>
      </w:r>
      <w:r w:rsidRPr="001A53DD">
        <w:rPr>
          <w:rFonts w:eastAsia="MS PGothic"/>
        </w:rPr>
        <w:t>CL</w:t>
      </w:r>
      <w:proofErr w:type="spellEnd"/>
      <w:r w:rsidRPr="001A53DD">
        <w:rPr>
          <w:rFonts w:eastAsia="MS PGothic"/>
        </w:rPr>
        <w:t xml:space="preserve"> of </w:t>
      </w:r>
      <w:r>
        <w:rPr>
          <w:rFonts w:eastAsia="SimSun" w:hint="eastAsia"/>
          <w:lang w:eastAsia="zh-CN"/>
        </w:rPr>
        <w:t>164</w:t>
      </w:r>
      <w:r w:rsidRPr="001A53DD">
        <w:rPr>
          <w:rFonts w:eastAsia="MS PGothic"/>
        </w:rPr>
        <w:t xml:space="preserve">dB, assuming a stored energy capacity of </w:t>
      </w:r>
      <w:r>
        <w:rPr>
          <w:rFonts w:eastAsia="SimSun" w:hint="eastAsia"/>
          <w:lang w:eastAsia="zh-CN"/>
        </w:rPr>
        <w:t>5Wh</w:t>
      </w:r>
      <w:r w:rsidRPr="001A53DD">
        <w:rPr>
          <w:rFonts w:eastAsia="MS PGothic"/>
        </w:rPr>
        <w:t>.</w:t>
      </w:r>
      <w:r>
        <w:rPr>
          <w:rFonts w:eastAsia="MS PGothic"/>
        </w:rPr>
        <w:t xml:space="preserve"> </w:t>
      </w:r>
      <w:r w:rsidRPr="002361CC">
        <w:rPr>
          <w:lang w:eastAsia="zh-CN"/>
        </w:rPr>
        <w:t xml:space="preserve">The target for UE battery life </w:t>
      </w:r>
      <w:r>
        <w:rPr>
          <w:rFonts w:eastAsia="SimSun" w:hint="eastAsia"/>
          <w:lang w:eastAsia="zh-CN"/>
        </w:rPr>
        <w:t xml:space="preserve">for </w:t>
      </w:r>
      <w:proofErr w:type="spellStart"/>
      <w:r>
        <w:rPr>
          <w:rFonts w:eastAsia="SimSun" w:hint="eastAsia"/>
          <w:lang w:eastAsia="zh-CN"/>
        </w:rPr>
        <w:t>mMTC</w:t>
      </w:r>
      <w:proofErr w:type="spellEnd"/>
      <w:r>
        <w:rPr>
          <w:rFonts w:eastAsia="SimSun" w:hint="eastAsia"/>
          <w:lang w:eastAsia="zh-CN"/>
        </w:rPr>
        <w:t xml:space="preserve"> </w:t>
      </w:r>
      <w:r w:rsidRPr="002361CC">
        <w:rPr>
          <w:lang w:eastAsia="zh-CN"/>
        </w:rPr>
        <w:t>should be</w:t>
      </w:r>
      <w:r>
        <w:rPr>
          <w:rFonts w:hint="eastAsia"/>
          <w:lang w:eastAsia="zh-CN"/>
        </w:rPr>
        <w:t xml:space="preserve"> </w:t>
      </w:r>
      <w:r>
        <w:rPr>
          <w:rFonts w:eastAsia="SimSun" w:hint="eastAsia"/>
          <w:lang w:eastAsia="zh-CN"/>
        </w:rPr>
        <w:t>beyond 10 years, 15</w:t>
      </w:r>
      <w:r>
        <w:rPr>
          <w:rFonts w:hint="eastAsia"/>
          <w:lang w:eastAsia="zh-CN"/>
        </w:rPr>
        <w:t xml:space="preserve"> years</w:t>
      </w:r>
      <w:r>
        <w:rPr>
          <w:rFonts w:eastAsia="SimSun" w:hint="eastAsia"/>
          <w:lang w:eastAsia="zh-CN"/>
        </w:rPr>
        <w:t xml:space="preserve"> is desirable</w:t>
      </w:r>
      <w:r>
        <w:rPr>
          <w:rFonts w:hint="eastAsia"/>
          <w:lang w:eastAsia="zh-CN"/>
        </w:rPr>
        <w:t>.</w:t>
      </w:r>
    </w:p>
    <w:p w14:paraId="643BFE6D" w14:textId="44F858A2" w:rsidR="00FE47AA" w:rsidRDefault="00FE47AA" w:rsidP="00AD1A2F">
      <w:pPr>
        <w:rPr>
          <w:lang w:eastAsia="zh-CN"/>
        </w:rPr>
      </w:pPr>
      <w:r w:rsidRPr="00FE47AA">
        <w:rPr>
          <w:b/>
          <w:bCs/>
          <w:lang w:val="en-GB" w:eastAsia="zh-CN"/>
        </w:rPr>
        <w:t>Connection density</w:t>
      </w:r>
      <w:r>
        <w:rPr>
          <w:lang w:val="en-GB" w:eastAsia="zh-CN"/>
        </w:rPr>
        <w:t xml:space="preserve">. </w:t>
      </w:r>
      <w:r>
        <w:rPr>
          <w:rFonts w:hint="eastAsia"/>
          <w:lang w:eastAsia="zh-CN"/>
        </w:rPr>
        <w:t xml:space="preserve">The target for connection density should be </w:t>
      </w:r>
      <w:r>
        <w:rPr>
          <w:lang w:eastAsia="zh-CN"/>
        </w:rPr>
        <w:t xml:space="preserve">1 000 </w:t>
      </w:r>
      <w:r w:rsidRPr="00193344">
        <w:rPr>
          <w:lang w:eastAsia="zh-CN"/>
        </w:rPr>
        <w:t>000 device/km</w:t>
      </w:r>
      <w:r w:rsidRPr="002203AF">
        <w:rPr>
          <w:vertAlign w:val="superscript"/>
          <w:lang w:eastAsia="zh-CN"/>
        </w:rPr>
        <w:t>2</w:t>
      </w:r>
      <w:r>
        <w:rPr>
          <w:rFonts w:eastAsia="SimSun" w:hint="eastAsia"/>
          <w:lang w:eastAsia="zh-CN"/>
        </w:rPr>
        <w:t xml:space="preserve"> </w:t>
      </w:r>
      <w:r>
        <w:rPr>
          <w:lang w:eastAsia="zh-CN"/>
        </w:rPr>
        <w:t>in urban environment.</w:t>
      </w:r>
    </w:p>
    <w:p w14:paraId="066D0BBB" w14:textId="3CBA55A3" w:rsidR="00FE47AA" w:rsidRDefault="00476B5C" w:rsidP="00543889">
      <w:pPr>
        <w:pStyle w:val="Heading2"/>
        <w:rPr>
          <w:lang w:val="en-GB" w:eastAsia="zh-CN"/>
        </w:rPr>
      </w:pPr>
      <w:r>
        <w:rPr>
          <w:lang w:val="en-GB" w:eastAsia="zh-CN"/>
        </w:rPr>
        <w:t>Enhancements relative to</w:t>
      </w:r>
      <w:r w:rsidR="00543889">
        <w:rPr>
          <w:lang w:val="en-GB" w:eastAsia="zh-CN"/>
        </w:rPr>
        <w:t xml:space="preserve"> Rel-17</w:t>
      </w:r>
      <w:r w:rsidR="009F598C">
        <w:rPr>
          <w:lang w:val="en-GB" w:eastAsia="zh-CN"/>
        </w:rPr>
        <w:t xml:space="preserve"> IoT-NTN</w:t>
      </w:r>
    </w:p>
    <w:p w14:paraId="1AFD1F02" w14:textId="7F2483F5" w:rsidR="00FE47AA" w:rsidRDefault="00543889" w:rsidP="00AD1A2F">
      <w:pPr>
        <w:rPr>
          <w:lang w:val="en-GB" w:eastAsia="zh-CN"/>
        </w:rPr>
      </w:pPr>
      <w:r>
        <w:rPr>
          <w:lang w:val="en-GB" w:eastAsia="zh-CN"/>
        </w:rPr>
        <w:t xml:space="preserve">In order to support minimum essential functionality in Rel-17, the </w:t>
      </w:r>
      <w:r w:rsidR="00073A35">
        <w:rPr>
          <w:lang w:val="en-GB" w:eastAsia="zh-CN"/>
        </w:rPr>
        <w:t xml:space="preserve">IoT-NTN </w:t>
      </w:r>
      <w:r>
        <w:rPr>
          <w:lang w:val="en-GB" w:eastAsia="zh-CN"/>
        </w:rPr>
        <w:t>study item [</w:t>
      </w:r>
      <w:r w:rsidR="00073A35">
        <w:rPr>
          <w:lang w:val="en-GB" w:eastAsia="zh-CN"/>
        </w:rPr>
        <w:t>3</w:t>
      </w:r>
      <w:r>
        <w:rPr>
          <w:lang w:val="en-GB" w:eastAsia="zh-CN"/>
        </w:rPr>
        <w:t xml:space="preserve">] did not focus on </w:t>
      </w:r>
      <w:r w:rsidRPr="00073A35">
        <w:rPr>
          <w:i/>
          <w:iCs/>
          <w:lang w:val="en-GB" w:eastAsia="zh-CN"/>
        </w:rPr>
        <w:t>enhancements</w:t>
      </w:r>
      <w:r>
        <w:rPr>
          <w:lang w:val="en-GB" w:eastAsia="zh-CN"/>
        </w:rPr>
        <w:t xml:space="preserve"> to IoT-NTN functionality and there is scope for significant enhancement </w:t>
      </w:r>
      <w:r w:rsidR="00476B5C">
        <w:rPr>
          <w:lang w:val="en-GB" w:eastAsia="zh-CN"/>
        </w:rPr>
        <w:t>of</w:t>
      </w:r>
      <w:r>
        <w:rPr>
          <w:lang w:val="en-GB" w:eastAsia="zh-CN"/>
        </w:rPr>
        <w:t xml:space="preserve"> IoT-NTN</w:t>
      </w:r>
      <w:r w:rsidR="00476B5C">
        <w:rPr>
          <w:lang w:val="en-GB" w:eastAsia="zh-CN"/>
        </w:rPr>
        <w:t>.</w:t>
      </w:r>
    </w:p>
    <w:p w14:paraId="7761BBC7" w14:textId="45FD8B55" w:rsidR="00476B5C" w:rsidRDefault="00476B5C" w:rsidP="00AD1A2F">
      <w:pPr>
        <w:rPr>
          <w:lang w:val="en-GB" w:eastAsia="zh-CN"/>
        </w:rPr>
      </w:pPr>
      <w:r>
        <w:rPr>
          <w:lang w:val="en-GB" w:eastAsia="zh-CN"/>
        </w:rPr>
        <w:t>Enhancements to IoT-NTN are desirable in the following areas:</w:t>
      </w:r>
    </w:p>
    <w:p w14:paraId="2AD70649" w14:textId="3EDEF5F6" w:rsidR="00476B5C" w:rsidRDefault="00476B5C" w:rsidP="00AD1A2F">
      <w:pPr>
        <w:rPr>
          <w:lang w:val="en-GB" w:eastAsia="zh-CN"/>
        </w:rPr>
      </w:pPr>
      <w:r w:rsidRPr="001B2F65">
        <w:rPr>
          <w:b/>
          <w:bCs/>
          <w:lang w:val="en-GB" w:eastAsia="zh-CN"/>
        </w:rPr>
        <w:lastRenderedPageBreak/>
        <w:t>Latency</w:t>
      </w:r>
      <w:r>
        <w:rPr>
          <w:lang w:val="en-GB" w:eastAsia="zh-CN"/>
        </w:rPr>
        <w:t xml:space="preserve">. The large RTT (round trip time) in NTN impacts the latency. When HARQ is used, HARQ is stalled for some scenarios, such as GEO. </w:t>
      </w:r>
      <w:r w:rsidRPr="00476B5C">
        <w:rPr>
          <w:lang w:val="en-GB" w:eastAsia="zh-CN"/>
        </w:rPr>
        <w:t>The half-duplex nature of most IoT-NTN devices mean that there are times when the UE is unable to receive or transmit for IoT-NTN</w:t>
      </w:r>
      <w:r>
        <w:rPr>
          <w:lang w:val="en-GB" w:eastAsia="zh-CN"/>
        </w:rPr>
        <w:t xml:space="preserve">. The UE must read SIB for </w:t>
      </w:r>
      <w:proofErr w:type="gramStart"/>
      <w:r>
        <w:rPr>
          <w:lang w:val="en-GB" w:eastAsia="zh-CN"/>
        </w:rPr>
        <w:t>satellite  ephemeris</w:t>
      </w:r>
      <w:proofErr w:type="gramEnd"/>
      <w:r>
        <w:rPr>
          <w:lang w:val="en-GB" w:eastAsia="zh-CN"/>
        </w:rPr>
        <w:t xml:space="preserve"> or position / velocity information before transmitting. </w:t>
      </w:r>
      <w:proofErr w:type="gramStart"/>
      <w:r>
        <w:rPr>
          <w:lang w:val="en-GB" w:eastAsia="zh-CN"/>
        </w:rPr>
        <w:t>All of</w:t>
      </w:r>
      <w:proofErr w:type="gramEnd"/>
      <w:r>
        <w:rPr>
          <w:lang w:val="en-GB" w:eastAsia="zh-CN"/>
        </w:rPr>
        <w:t xml:space="preserve"> these constraints impact the latency.</w:t>
      </w:r>
    </w:p>
    <w:p w14:paraId="5F5FF1B1" w14:textId="25BB87A6" w:rsidR="00476B5C" w:rsidRDefault="001B2F65" w:rsidP="00AD1A2F">
      <w:pPr>
        <w:rPr>
          <w:lang w:val="en-GB" w:eastAsia="zh-CN"/>
        </w:rPr>
      </w:pPr>
      <w:r w:rsidRPr="001B2F65">
        <w:rPr>
          <w:b/>
          <w:bCs/>
          <w:lang w:val="en-GB" w:eastAsia="zh-CN"/>
        </w:rPr>
        <w:t>Coverage</w:t>
      </w:r>
      <w:r>
        <w:rPr>
          <w:lang w:val="en-GB" w:eastAsia="zh-CN"/>
        </w:rPr>
        <w:t xml:space="preserve">. Both </w:t>
      </w:r>
      <w:proofErr w:type="spellStart"/>
      <w:r>
        <w:rPr>
          <w:lang w:val="en-GB" w:eastAsia="zh-CN"/>
        </w:rPr>
        <w:t>eMTC</w:t>
      </w:r>
      <w:proofErr w:type="spellEnd"/>
      <w:r>
        <w:rPr>
          <w:lang w:val="en-GB" w:eastAsia="zh-CN"/>
        </w:rPr>
        <w:t xml:space="preserve"> and NB-IoT support up to 164dB MCL</w:t>
      </w:r>
      <w:r w:rsidR="00580105">
        <w:rPr>
          <w:lang w:val="en-GB" w:eastAsia="zh-CN"/>
        </w:rPr>
        <w:t xml:space="preserve">. Open sky scenarios can be supported with approximately 154dB MCL, meaning that GEO and LEO scenarios can be supported with minimal changes in NB-IoT and </w:t>
      </w:r>
      <w:proofErr w:type="spellStart"/>
      <w:r w:rsidR="00580105">
        <w:rPr>
          <w:lang w:val="en-GB" w:eastAsia="zh-CN"/>
        </w:rPr>
        <w:t>eMTC</w:t>
      </w:r>
      <w:proofErr w:type="spellEnd"/>
      <w:r w:rsidR="00580105">
        <w:rPr>
          <w:lang w:val="en-GB" w:eastAsia="zh-CN"/>
        </w:rPr>
        <w:t xml:space="preserve"> in CE Mode A.</w:t>
      </w:r>
      <w:r>
        <w:rPr>
          <w:lang w:val="en-GB" w:eastAsia="zh-CN"/>
        </w:rPr>
        <w:t xml:space="preserve"> </w:t>
      </w:r>
      <w:r w:rsidR="00580105">
        <w:rPr>
          <w:lang w:val="en-GB" w:eastAsia="zh-CN"/>
        </w:rPr>
        <w:t xml:space="preserve">Additional penetration losses (e.g. due to foliage or buildings) may require between 154dB and 164dB MCL to be supported. It would be beneficial if </w:t>
      </w:r>
      <w:proofErr w:type="spellStart"/>
      <w:r w:rsidR="00580105">
        <w:rPr>
          <w:lang w:val="en-GB" w:eastAsia="zh-CN"/>
        </w:rPr>
        <w:t>eMTC</w:t>
      </w:r>
      <w:proofErr w:type="spellEnd"/>
      <w:r w:rsidR="00580105">
        <w:rPr>
          <w:lang w:val="en-GB" w:eastAsia="zh-CN"/>
        </w:rPr>
        <w:t xml:space="preserve"> CE Mode A could be simply enhanced to support these extended MCLs in the UL, while operating at a lower MCL in the DL, given the IoT-NTN is limited by UL coverage, rather than DL coverage. When operating in poor coverage, the UE transmission time may be longer than the time that the UE is within the coverage footprint of the satellite. In this case, it would be desirable to continue HARQ transmission or repetition between cells.</w:t>
      </w:r>
    </w:p>
    <w:p w14:paraId="3480BE7F" w14:textId="0553DC7C" w:rsidR="00580105" w:rsidRDefault="00580105" w:rsidP="00AD1A2F">
      <w:pPr>
        <w:rPr>
          <w:lang w:val="en-GB" w:eastAsia="zh-CN"/>
        </w:rPr>
      </w:pPr>
      <w:r w:rsidRPr="00580105">
        <w:rPr>
          <w:b/>
          <w:bCs/>
          <w:lang w:val="en-GB" w:eastAsia="zh-CN"/>
        </w:rPr>
        <w:t>Battery Life</w:t>
      </w:r>
      <w:r>
        <w:rPr>
          <w:lang w:val="en-GB" w:eastAsia="zh-CN"/>
        </w:rPr>
        <w:t xml:space="preserve">. Battery life can be improved by increasing the data rate that is supported (allowing the UE to go to sleep earlier), allowing the UE to sleep during portions of the RTT where communication is not possible and minimising </w:t>
      </w:r>
      <w:bookmarkStart w:id="1" w:name="_GoBack"/>
      <w:r>
        <w:rPr>
          <w:lang w:val="en-GB" w:eastAsia="zh-CN"/>
        </w:rPr>
        <w:t>GNSS</w:t>
      </w:r>
      <w:bookmarkEnd w:id="1"/>
      <w:r>
        <w:rPr>
          <w:lang w:val="en-GB" w:eastAsia="zh-CN"/>
        </w:rPr>
        <w:t xml:space="preserve"> measurements.</w:t>
      </w:r>
    </w:p>
    <w:p w14:paraId="7D3E2A07" w14:textId="3F4C8010" w:rsidR="00223F4C" w:rsidRDefault="00223F4C" w:rsidP="00AD1A2F">
      <w:pPr>
        <w:rPr>
          <w:lang w:val="en-GB" w:eastAsia="zh-CN"/>
        </w:rPr>
      </w:pPr>
      <w:proofErr w:type="gramStart"/>
      <w:r w:rsidRPr="00223F4C">
        <w:rPr>
          <w:b/>
          <w:bCs/>
          <w:lang w:val="en-GB" w:eastAsia="zh-CN"/>
        </w:rPr>
        <w:t>Connection  density</w:t>
      </w:r>
      <w:proofErr w:type="gramEnd"/>
      <w:r>
        <w:rPr>
          <w:lang w:val="en-GB" w:eastAsia="zh-CN"/>
        </w:rPr>
        <w:t>. At high connection densities, PRACH congestion is likely to become a problem as IoT-NTN devices with data to transmit will all wait to receive satellite position and velocity information on SIB before transmission. There will then be PRACH congestion following these SIB transmissions. Connection density will be improved if IoT-NTN supports higher data rates and makes better use of the spectrum when there is dead time during the RTT (if such dead time cannot be scheduled to other UEs in Rel-17).</w:t>
      </w:r>
    </w:p>
    <w:p w14:paraId="63D5E02A" w14:textId="54245612" w:rsidR="00543889" w:rsidRDefault="00223F4C" w:rsidP="00543889">
      <w:pPr>
        <w:rPr>
          <w:lang w:val="en-GB" w:eastAsia="zh-CN"/>
        </w:rPr>
      </w:pPr>
      <w:r w:rsidRPr="00223F4C">
        <w:rPr>
          <w:b/>
          <w:bCs/>
          <w:lang w:val="en-GB" w:eastAsia="zh-CN"/>
        </w:rPr>
        <w:t xml:space="preserve">High value </w:t>
      </w:r>
      <w:proofErr w:type="spellStart"/>
      <w:r w:rsidRPr="00223F4C">
        <w:rPr>
          <w:b/>
          <w:bCs/>
          <w:lang w:val="en-GB" w:eastAsia="zh-CN"/>
        </w:rPr>
        <w:t>mMTC</w:t>
      </w:r>
      <w:proofErr w:type="spellEnd"/>
      <w:r w:rsidRPr="00223F4C">
        <w:rPr>
          <w:b/>
          <w:bCs/>
          <w:lang w:val="en-GB" w:eastAsia="zh-CN"/>
        </w:rPr>
        <w:t xml:space="preserve"> applications</w:t>
      </w:r>
      <w:r>
        <w:rPr>
          <w:lang w:val="en-GB" w:eastAsia="zh-CN"/>
        </w:rPr>
        <w:t xml:space="preserve">. </w:t>
      </w:r>
      <w:r w:rsidR="001B2F65">
        <w:rPr>
          <w:lang w:val="en-GB" w:eastAsia="zh-CN"/>
        </w:rPr>
        <w:t>Rel-17 IoT-NTN has focussed on essential minimum functionality for sporadic short transmissions. Rel-18 enhancements should consider higher value applications with higher data rates. These higher value applications may be supported with satellites having more ambitious parameters than those considered in Rel-17.</w:t>
      </w:r>
    </w:p>
    <w:p w14:paraId="1106D6BF" w14:textId="6B51F38C" w:rsidR="00223F4C" w:rsidRDefault="00223F4C" w:rsidP="00543889">
      <w:pPr>
        <w:rPr>
          <w:lang w:val="en-GB" w:eastAsia="zh-CN"/>
        </w:rPr>
      </w:pPr>
      <w:r w:rsidRPr="00223F4C">
        <w:rPr>
          <w:b/>
          <w:bCs/>
          <w:lang w:val="en-GB" w:eastAsia="zh-CN"/>
        </w:rPr>
        <w:t>Mobility</w:t>
      </w:r>
      <w:r>
        <w:rPr>
          <w:lang w:val="en-GB" w:eastAsia="zh-CN"/>
        </w:rPr>
        <w:t>. Rel-18 IoT-NTN should support connected mode mobility. If Rel-17 only supports RLF (radio link failure), then Rel-18 would need to be enhanced to support connected mode mobility.</w:t>
      </w:r>
    </w:p>
    <w:p w14:paraId="12BB8DBD" w14:textId="2782B2B7" w:rsidR="00E57485" w:rsidRDefault="00E57485" w:rsidP="00E57485">
      <w:pPr>
        <w:pStyle w:val="Heading2"/>
        <w:rPr>
          <w:lang w:val="en-GB" w:eastAsia="zh-CN"/>
        </w:rPr>
      </w:pPr>
      <w:r>
        <w:rPr>
          <w:lang w:val="en-GB" w:eastAsia="zh-CN"/>
        </w:rPr>
        <w:t>Proposed IoT-NTN work plan for Rel-18</w:t>
      </w:r>
    </w:p>
    <w:p w14:paraId="1927827B" w14:textId="056DE26F" w:rsidR="006A6597" w:rsidRPr="00BB7101" w:rsidRDefault="00E57485" w:rsidP="0061530D">
      <w:pPr>
        <w:ind w:left="5"/>
        <w:rPr>
          <w:lang w:val="en-GB" w:eastAsia="zh-CN"/>
        </w:rPr>
      </w:pPr>
      <w:r>
        <w:rPr>
          <w:lang w:val="en-GB" w:eastAsia="zh-CN"/>
        </w:rPr>
        <w:t>It is proposed that RAN</w:t>
      </w:r>
      <w:r w:rsidR="009535AF">
        <w:rPr>
          <w:lang w:val="en-GB" w:eastAsia="zh-CN"/>
        </w:rPr>
        <w:t xml:space="preserve"> Plenary</w:t>
      </w:r>
      <w:r>
        <w:rPr>
          <w:lang w:val="en-GB" w:eastAsia="zh-CN"/>
        </w:rPr>
        <w:t xml:space="preserve"> endorses a work item </w:t>
      </w:r>
      <w:r w:rsidR="00731C44">
        <w:rPr>
          <w:lang w:val="en-GB" w:eastAsia="zh-CN"/>
        </w:rPr>
        <w:t xml:space="preserve">on IoT-NTN enhancements for Rel-18. </w:t>
      </w:r>
      <w:r w:rsidR="009F598C">
        <w:rPr>
          <w:lang w:val="en-GB" w:eastAsia="zh-CN"/>
        </w:rPr>
        <w:t xml:space="preserve">If found </w:t>
      </w:r>
      <w:proofErr w:type="gramStart"/>
      <w:r w:rsidR="009F598C">
        <w:rPr>
          <w:lang w:val="en-GB" w:eastAsia="zh-CN"/>
        </w:rPr>
        <w:t>necessary</w:t>
      </w:r>
      <w:proofErr w:type="gramEnd"/>
      <w:r w:rsidR="009F598C">
        <w:rPr>
          <w:lang w:val="en-GB" w:eastAsia="zh-CN"/>
        </w:rPr>
        <w:t xml:space="preserve"> the </w:t>
      </w:r>
      <w:r w:rsidR="00731C44">
        <w:rPr>
          <w:lang w:val="en-GB" w:eastAsia="zh-CN"/>
        </w:rPr>
        <w:t xml:space="preserve">work item </w:t>
      </w:r>
      <w:r w:rsidR="009F598C">
        <w:rPr>
          <w:lang w:val="en-GB" w:eastAsia="zh-CN"/>
        </w:rPr>
        <w:t>could</w:t>
      </w:r>
      <w:r w:rsidR="00731C44">
        <w:rPr>
          <w:lang w:val="en-GB" w:eastAsia="zh-CN"/>
        </w:rPr>
        <w:t xml:space="preserve"> start with a study phase. Enhancements should be considered in the areas of latency, coverage, battery life, connection density, mobility and the </w:t>
      </w:r>
      <w:r w:rsidR="00731C44" w:rsidRPr="00BB7101">
        <w:rPr>
          <w:lang w:val="en-GB" w:eastAsia="zh-CN"/>
        </w:rPr>
        <w:t xml:space="preserve">support of high value </w:t>
      </w:r>
      <w:proofErr w:type="spellStart"/>
      <w:r w:rsidR="00731C44" w:rsidRPr="00BB7101">
        <w:rPr>
          <w:lang w:val="en-GB" w:eastAsia="zh-CN"/>
        </w:rPr>
        <w:t>mMTC</w:t>
      </w:r>
      <w:proofErr w:type="spellEnd"/>
      <w:r w:rsidR="00731C44" w:rsidRPr="00BB7101">
        <w:rPr>
          <w:lang w:val="en-GB" w:eastAsia="zh-CN"/>
        </w:rPr>
        <w:t xml:space="preserve"> applications.</w:t>
      </w:r>
    </w:p>
    <w:p w14:paraId="00CE9BA5" w14:textId="4DF23E88" w:rsidR="006A6597" w:rsidRPr="00BB7101" w:rsidRDefault="006A6597" w:rsidP="001A658D">
      <w:pPr>
        <w:ind w:left="5"/>
        <w:rPr>
          <w:b/>
          <w:bCs/>
          <w:lang w:val="en-GB" w:eastAsia="zh-CN"/>
        </w:rPr>
      </w:pPr>
      <w:r w:rsidRPr="00BB7101">
        <w:rPr>
          <w:b/>
          <w:bCs/>
          <w:lang w:val="en-GB" w:eastAsia="zh-CN"/>
        </w:rPr>
        <w:t>Proposal</w:t>
      </w:r>
      <w:r w:rsidR="000C3427" w:rsidRPr="00BB7101">
        <w:rPr>
          <w:b/>
          <w:bCs/>
          <w:lang w:val="en-GB" w:eastAsia="zh-CN"/>
        </w:rPr>
        <w:t xml:space="preserve"> </w:t>
      </w:r>
      <w:r w:rsidR="00BB7101" w:rsidRPr="00BB7101">
        <w:rPr>
          <w:b/>
          <w:bCs/>
          <w:lang w:val="en-GB" w:eastAsia="zh-CN"/>
        </w:rPr>
        <w:t>1</w:t>
      </w:r>
      <w:r w:rsidRPr="00BB7101">
        <w:rPr>
          <w:b/>
          <w:bCs/>
          <w:lang w:val="en-GB" w:eastAsia="zh-CN"/>
        </w:rPr>
        <w:t xml:space="preserve">: </w:t>
      </w:r>
      <w:r w:rsidR="00E4257E" w:rsidRPr="00BB7101">
        <w:rPr>
          <w:b/>
          <w:bCs/>
          <w:lang w:val="en-GB" w:eastAsia="zh-CN"/>
        </w:rPr>
        <w:t>IoT</w:t>
      </w:r>
      <w:r w:rsidR="006D5176" w:rsidRPr="00BB7101">
        <w:rPr>
          <w:b/>
          <w:bCs/>
          <w:lang w:val="en-GB" w:eastAsia="zh-CN"/>
        </w:rPr>
        <w:t xml:space="preserve">-NTN is enhanced in Release-18 to </w:t>
      </w:r>
      <w:r w:rsidR="00DA1740" w:rsidRPr="00BB7101">
        <w:rPr>
          <w:b/>
          <w:bCs/>
          <w:lang w:val="en-GB" w:eastAsia="zh-CN"/>
        </w:rPr>
        <w:t xml:space="preserve">support full functionality, striving to meet the 5G </w:t>
      </w:r>
      <w:proofErr w:type="spellStart"/>
      <w:r w:rsidR="00DA1740" w:rsidRPr="00BB7101">
        <w:rPr>
          <w:b/>
          <w:bCs/>
          <w:lang w:val="en-GB" w:eastAsia="zh-CN"/>
        </w:rPr>
        <w:t>mMT</w:t>
      </w:r>
      <w:r w:rsidR="000C3427" w:rsidRPr="00BB7101">
        <w:rPr>
          <w:b/>
          <w:bCs/>
          <w:lang w:val="en-GB" w:eastAsia="zh-CN"/>
        </w:rPr>
        <w:t>C</w:t>
      </w:r>
      <w:proofErr w:type="spellEnd"/>
      <w:r w:rsidR="00DA1740" w:rsidRPr="00BB7101">
        <w:rPr>
          <w:b/>
          <w:bCs/>
          <w:lang w:val="en-GB" w:eastAsia="zh-CN"/>
        </w:rPr>
        <w:t xml:space="preserve"> requirements.</w:t>
      </w:r>
      <w:r w:rsidR="00F5722A" w:rsidRPr="00BB7101">
        <w:rPr>
          <w:b/>
          <w:bCs/>
          <w:lang w:val="en-GB" w:eastAsia="zh-CN"/>
        </w:rPr>
        <w:t xml:space="preserve"> Enhancements should be considered in the areas of latency, coverage, battery life</w:t>
      </w:r>
      <w:r w:rsidR="00D71144" w:rsidRPr="00BB7101">
        <w:rPr>
          <w:b/>
          <w:bCs/>
          <w:lang w:val="en-GB" w:eastAsia="zh-CN"/>
        </w:rPr>
        <w:t>, connection density</w:t>
      </w:r>
      <w:r w:rsidR="000C3427" w:rsidRPr="00BB7101">
        <w:rPr>
          <w:b/>
          <w:bCs/>
          <w:lang w:val="en-GB" w:eastAsia="zh-CN"/>
        </w:rPr>
        <w:t xml:space="preserve">, mobility and the support of high value </w:t>
      </w:r>
      <w:proofErr w:type="spellStart"/>
      <w:r w:rsidR="000C3427" w:rsidRPr="00BB7101">
        <w:rPr>
          <w:b/>
          <w:bCs/>
          <w:lang w:val="en-GB" w:eastAsia="zh-CN"/>
        </w:rPr>
        <w:t>mMTC</w:t>
      </w:r>
      <w:proofErr w:type="spellEnd"/>
      <w:r w:rsidR="000C3427" w:rsidRPr="00BB7101">
        <w:rPr>
          <w:b/>
          <w:bCs/>
          <w:lang w:val="en-GB" w:eastAsia="zh-CN"/>
        </w:rPr>
        <w:t xml:space="preserve"> applications.</w:t>
      </w:r>
    </w:p>
    <w:p w14:paraId="0F5CBB95" w14:textId="77777777" w:rsidR="00DD754F" w:rsidRPr="00BB7101" w:rsidRDefault="00DD754F" w:rsidP="001A658D">
      <w:pPr>
        <w:ind w:left="5"/>
        <w:rPr>
          <w:lang w:val="en-GB" w:eastAsia="zh-CN"/>
        </w:rPr>
      </w:pPr>
    </w:p>
    <w:p w14:paraId="29DAA95C" w14:textId="26A47BB7" w:rsidR="00834EBD" w:rsidRPr="00BB7101" w:rsidRDefault="00834EBD" w:rsidP="00834EBD">
      <w:pPr>
        <w:pStyle w:val="Heading1"/>
        <w:spacing w:after="80"/>
        <w:jc w:val="left"/>
        <w:rPr>
          <w:sz w:val="24"/>
          <w:lang w:eastAsia="zh-CN"/>
        </w:rPr>
      </w:pPr>
      <w:r w:rsidRPr="00BB7101">
        <w:rPr>
          <w:sz w:val="24"/>
          <w:lang w:eastAsia="zh-CN"/>
        </w:rPr>
        <w:t xml:space="preserve">Terrestrial enhancements for </w:t>
      </w:r>
      <w:proofErr w:type="spellStart"/>
      <w:r w:rsidRPr="00BB7101">
        <w:rPr>
          <w:sz w:val="24"/>
          <w:lang w:eastAsia="zh-CN"/>
        </w:rPr>
        <w:t>eMTC</w:t>
      </w:r>
      <w:proofErr w:type="spellEnd"/>
      <w:r w:rsidRPr="00BB7101">
        <w:rPr>
          <w:sz w:val="24"/>
          <w:lang w:eastAsia="zh-CN"/>
        </w:rPr>
        <w:t xml:space="preserve"> and NB-IoT</w:t>
      </w:r>
    </w:p>
    <w:p w14:paraId="259B2B79" w14:textId="77777777" w:rsidR="002F5291" w:rsidRPr="00BB7101" w:rsidRDefault="00731C44" w:rsidP="00834EBD">
      <w:pPr>
        <w:rPr>
          <w:lang w:val="en-GB" w:eastAsia="zh-CN"/>
        </w:rPr>
      </w:pPr>
      <w:r w:rsidRPr="00BB7101">
        <w:rPr>
          <w:lang w:val="en-GB" w:eastAsia="zh-CN"/>
        </w:rPr>
        <w:t xml:space="preserve">We expect the main area of focus for </w:t>
      </w:r>
      <w:proofErr w:type="spellStart"/>
      <w:r w:rsidRPr="00BB7101">
        <w:rPr>
          <w:lang w:val="en-GB" w:eastAsia="zh-CN"/>
        </w:rPr>
        <w:t>eMTC</w:t>
      </w:r>
      <w:proofErr w:type="spellEnd"/>
      <w:r w:rsidRPr="00BB7101">
        <w:rPr>
          <w:lang w:val="en-GB" w:eastAsia="zh-CN"/>
        </w:rPr>
        <w:t xml:space="preserve"> and NB-IoT technologies in Rel-18 to be on IoT-NTN</w:t>
      </w:r>
      <w:r w:rsidR="00834EBD" w:rsidRPr="00BB7101">
        <w:rPr>
          <w:lang w:val="en-GB" w:eastAsia="zh-CN"/>
        </w:rPr>
        <w:t>.</w:t>
      </w:r>
      <w:r w:rsidRPr="00BB7101">
        <w:rPr>
          <w:lang w:val="en-GB" w:eastAsia="zh-CN"/>
        </w:rPr>
        <w:t xml:space="preserve"> Some of the techniques that are pursued in IoT-NTN </w:t>
      </w:r>
      <w:r w:rsidR="009F598C" w:rsidRPr="00BB7101">
        <w:rPr>
          <w:lang w:val="en-GB" w:eastAsia="zh-CN"/>
        </w:rPr>
        <w:t>could</w:t>
      </w:r>
      <w:r w:rsidRPr="00BB7101">
        <w:rPr>
          <w:lang w:val="en-GB" w:eastAsia="zh-CN"/>
        </w:rPr>
        <w:t xml:space="preserve"> also be applicable for terrestrial IoT networks. Hence, enhancements to IoT-NTN should be applicable to terrestrial networks, where appropriate.</w:t>
      </w:r>
    </w:p>
    <w:p w14:paraId="7183D4C9" w14:textId="65C6DCDB" w:rsidR="00731C44" w:rsidRPr="00BB7101" w:rsidRDefault="00502A6C" w:rsidP="00834EBD">
      <w:pPr>
        <w:rPr>
          <w:lang w:val="en-GB" w:eastAsia="zh-CN"/>
        </w:rPr>
      </w:pPr>
      <w:r w:rsidRPr="00BB7101">
        <w:rPr>
          <w:lang w:val="en-GB" w:eastAsia="zh-CN"/>
        </w:rPr>
        <w:t xml:space="preserve">Many features have been added to </w:t>
      </w:r>
      <w:proofErr w:type="spellStart"/>
      <w:r w:rsidRPr="00BB7101">
        <w:rPr>
          <w:lang w:val="en-GB" w:eastAsia="zh-CN"/>
        </w:rPr>
        <w:t>eMTC</w:t>
      </w:r>
      <w:proofErr w:type="spellEnd"/>
      <w:r w:rsidRPr="00BB7101">
        <w:rPr>
          <w:lang w:val="en-GB" w:eastAsia="zh-CN"/>
        </w:rPr>
        <w:t xml:space="preserve"> and NB-IoT over </w:t>
      </w:r>
      <w:proofErr w:type="gramStart"/>
      <w:r w:rsidRPr="00BB7101">
        <w:rPr>
          <w:lang w:val="en-GB" w:eastAsia="zh-CN"/>
        </w:rPr>
        <w:t>a number of</w:t>
      </w:r>
      <w:proofErr w:type="gramEnd"/>
      <w:r w:rsidRPr="00BB7101">
        <w:rPr>
          <w:lang w:val="en-GB" w:eastAsia="zh-CN"/>
        </w:rPr>
        <w:t xml:space="preserve"> releases. </w:t>
      </w:r>
      <w:r w:rsidR="00332A95" w:rsidRPr="00BB7101">
        <w:rPr>
          <w:lang w:val="en-GB" w:eastAsia="zh-CN"/>
        </w:rPr>
        <w:t>At this stage</w:t>
      </w:r>
      <w:r w:rsidR="000C63E8" w:rsidRPr="00BB7101">
        <w:rPr>
          <w:lang w:val="en-GB" w:eastAsia="zh-CN"/>
        </w:rPr>
        <w:t xml:space="preserve"> in the </w:t>
      </w:r>
      <w:r w:rsidR="00B2387D" w:rsidRPr="00BB7101">
        <w:rPr>
          <w:lang w:val="en-GB" w:eastAsia="zh-CN"/>
        </w:rPr>
        <w:t>evolution of these technologies</w:t>
      </w:r>
      <w:r w:rsidR="00332A95" w:rsidRPr="00BB7101">
        <w:rPr>
          <w:lang w:val="en-GB" w:eastAsia="zh-CN"/>
        </w:rPr>
        <w:t>,</w:t>
      </w:r>
      <w:r w:rsidR="00B2387D" w:rsidRPr="00BB7101">
        <w:rPr>
          <w:lang w:val="en-GB" w:eastAsia="zh-CN"/>
        </w:rPr>
        <w:t xml:space="preserve"> we feel it is reasonable to </w:t>
      </w:r>
      <w:r w:rsidR="00073D56" w:rsidRPr="00BB7101">
        <w:rPr>
          <w:lang w:val="en-GB" w:eastAsia="zh-CN"/>
        </w:rPr>
        <w:t>allow the market to catch up on the features that have already been specified, rather than add more features in Rel-18</w:t>
      </w:r>
      <w:r w:rsidR="00983281" w:rsidRPr="00BB7101">
        <w:rPr>
          <w:lang w:val="en-GB" w:eastAsia="zh-CN"/>
        </w:rPr>
        <w:t xml:space="preserve">. However, </w:t>
      </w:r>
      <w:r w:rsidR="00731C44" w:rsidRPr="00BB7101">
        <w:rPr>
          <w:lang w:val="en-GB" w:eastAsia="zh-CN"/>
        </w:rPr>
        <w:t xml:space="preserve">Rel-18 may also </w:t>
      </w:r>
      <w:r w:rsidR="0005293D" w:rsidRPr="00BB7101">
        <w:rPr>
          <w:lang w:val="en-GB" w:eastAsia="zh-CN"/>
        </w:rPr>
        <w:t xml:space="preserve">address issues that are </w:t>
      </w:r>
      <w:r w:rsidR="009C6939" w:rsidRPr="00BB7101">
        <w:rPr>
          <w:lang w:val="en-GB" w:eastAsia="zh-CN"/>
        </w:rPr>
        <w:t>observed in</w:t>
      </w:r>
      <w:r w:rsidR="00731C44" w:rsidRPr="00BB7101">
        <w:rPr>
          <w:lang w:val="en-GB" w:eastAsia="zh-CN"/>
        </w:rPr>
        <w:t xml:space="preserve"> </w:t>
      </w:r>
      <w:r w:rsidR="009C6939" w:rsidRPr="00BB7101">
        <w:rPr>
          <w:lang w:val="en-GB" w:eastAsia="zh-CN"/>
        </w:rPr>
        <w:t xml:space="preserve">terrestrial active and planned </w:t>
      </w:r>
      <w:proofErr w:type="spellStart"/>
      <w:r w:rsidR="00731C44" w:rsidRPr="00BB7101">
        <w:rPr>
          <w:lang w:val="en-GB" w:eastAsia="zh-CN"/>
        </w:rPr>
        <w:t>eMTC</w:t>
      </w:r>
      <w:proofErr w:type="spellEnd"/>
      <w:r w:rsidR="00731C44" w:rsidRPr="00BB7101">
        <w:rPr>
          <w:lang w:val="en-GB" w:eastAsia="zh-CN"/>
        </w:rPr>
        <w:t xml:space="preserve"> and NB-IoT deployments.</w:t>
      </w:r>
    </w:p>
    <w:p w14:paraId="24444072" w14:textId="456D9CCB" w:rsidR="00983281" w:rsidRPr="00BB7101" w:rsidRDefault="00983281" w:rsidP="00834EBD">
      <w:pPr>
        <w:rPr>
          <w:b/>
          <w:bCs/>
          <w:lang w:val="en-GB" w:eastAsia="zh-CN"/>
        </w:rPr>
      </w:pPr>
      <w:r w:rsidRPr="00BB7101">
        <w:rPr>
          <w:b/>
          <w:bCs/>
          <w:lang w:val="en-GB" w:eastAsia="zh-CN"/>
        </w:rPr>
        <w:t xml:space="preserve">Proposal </w:t>
      </w:r>
      <w:r w:rsidR="00BB7101" w:rsidRPr="00BB7101">
        <w:rPr>
          <w:b/>
          <w:bCs/>
          <w:lang w:val="en-GB" w:eastAsia="zh-CN"/>
        </w:rPr>
        <w:t>2</w:t>
      </w:r>
      <w:r w:rsidRPr="00BB7101">
        <w:rPr>
          <w:b/>
          <w:bCs/>
          <w:lang w:val="en-GB" w:eastAsia="zh-CN"/>
        </w:rPr>
        <w:t>:</w:t>
      </w:r>
      <w:r w:rsidR="008A1B5E" w:rsidRPr="00BB7101">
        <w:rPr>
          <w:b/>
          <w:bCs/>
          <w:lang w:val="en-GB" w:eastAsia="zh-CN"/>
        </w:rPr>
        <w:t xml:space="preserve"> </w:t>
      </w:r>
      <w:r w:rsidR="00234689" w:rsidRPr="00BB7101">
        <w:rPr>
          <w:b/>
          <w:bCs/>
          <w:lang w:val="en-GB" w:eastAsia="zh-CN"/>
        </w:rPr>
        <w:t xml:space="preserve">Terrestrial NB-IoT and </w:t>
      </w:r>
      <w:proofErr w:type="spellStart"/>
      <w:r w:rsidR="00234689" w:rsidRPr="00BB7101">
        <w:rPr>
          <w:b/>
          <w:bCs/>
          <w:lang w:val="en-GB" w:eastAsia="zh-CN"/>
        </w:rPr>
        <w:t>eMTC</w:t>
      </w:r>
      <w:proofErr w:type="spellEnd"/>
      <w:r w:rsidR="00234689" w:rsidRPr="00BB7101">
        <w:rPr>
          <w:b/>
          <w:bCs/>
          <w:lang w:val="en-GB" w:eastAsia="zh-CN"/>
        </w:rPr>
        <w:t xml:space="preserve"> do not require enhancement in Rel-18.</w:t>
      </w:r>
    </w:p>
    <w:p w14:paraId="3477CD79" w14:textId="77777777" w:rsidR="00DD754F" w:rsidRPr="00BB7101" w:rsidRDefault="00DD754F" w:rsidP="00834EBD">
      <w:pPr>
        <w:rPr>
          <w:lang w:val="en-GB" w:eastAsia="zh-CN"/>
        </w:rPr>
      </w:pPr>
    </w:p>
    <w:p w14:paraId="1430907C" w14:textId="653842CC" w:rsidR="00834EBD" w:rsidRPr="00BB7101" w:rsidRDefault="00CD2551" w:rsidP="00834EBD">
      <w:pPr>
        <w:pStyle w:val="Heading1"/>
        <w:spacing w:after="80"/>
        <w:jc w:val="left"/>
        <w:rPr>
          <w:sz w:val="24"/>
          <w:lang w:eastAsia="zh-CN"/>
        </w:rPr>
      </w:pPr>
      <w:r w:rsidRPr="00BB7101">
        <w:rPr>
          <w:sz w:val="24"/>
          <w:lang w:eastAsia="zh-CN"/>
        </w:rPr>
        <w:lastRenderedPageBreak/>
        <w:t>Redcap</w:t>
      </w:r>
      <w:r w:rsidR="00834EBD" w:rsidRPr="00BB7101">
        <w:rPr>
          <w:sz w:val="24"/>
          <w:lang w:eastAsia="zh-CN"/>
        </w:rPr>
        <w:t xml:space="preserve"> enhancements</w:t>
      </w:r>
      <w:r w:rsidRPr="00BB7101">
        <w:rPr>
          <w:sz w:val="24"/>
          <w:lang w:eastAsia="zh-CN"/>
        </w:rPr>
        <w:t xml:space="preserve"> for IoT</w:t>
      </w:r>
    </w:p>
    <w:p w14:paraId="1F951B7D" w14:textId="77777777" w:rsidR="00A87FEE" w:rsidRPr="00BB7101" w:rsidRDefault="00731C44" w:rsidP="00834EBD">
      <w:pPr>
        <w:rPr>
          <w:lang w:val="en-GB" w:eastAsia="zh-CN"/>
        </w:rPr>
      </w:pPr>
      <w:r w:rsidRPr="00BB7101">
        <w:rPr>
          <w:lang w:val="en-GB" w:eastAsia="zh-CN"/>
        </w:rPr>
        <w:t xml:space="preserve">Rel-17 will support Redcap, where the </w:t>
      </w:r>
      <w:proofErr w:type="gramStart"/>
      <w:r w:rsidRPr="00BB7101">
        <w:rPr>
          <w:lang w:val="en-GB" w:eastAsia="zh-CN"/>
        </w:rPr>
        <w:t>main focus</w:t>
      </w:r>
      <w:proofErr w:type="gramEnd"/>
      <w:r w:rsidRPr="00BB7101">
        <w:rPr>
          <w:lang w:val="en-GB" w:eastAsia="zh-CN"/>
        </w:rPr>
        <w:t xml:space="preserve"> has been on supporting reduced capability devices for IWSN, wearable and video surveillance use cases. These redcap devices address a different market to the LPWA market that is addressed by </w:t>
      </w:r>
      <w:proofErr w:type="spellStart"/>
      <w:r w:rsidRPr="00BB7101">
        <w:rPr>
          <w:lang w:val="en-GB" w:eastAsia="zh-CN"/>
        </w:rPr>
        <w:t>eMTC</w:t>
      </w:r>
      <w:proofErr w:type="spellEnd"/>
      <w:r w:rsidRPr="00BB7101">
        <w:rPr>
          <w:lang w:val="en-GB" w:eastAsia="zh-CN"/>
        </w:rPr>
        <w:t xml:space="preserve"> and NB-IoT.</w:t>
      </w:r>
    </w:p>
    <w:p w14:paraId="2623A94F" w14:textId="2DA7CF40" w:rsidR="00834EBD" w:rsidRPr="00BB7101" w:rsidRDefault="00A87FEE" w:rsidP="00834EBD">
      <w:pPr>
        <w:rPr>
          <w:lang w:val="en-GB" w:eastAsia="zh-CN"/>
        </w:rPr>
      </w:pPr>
      <w:r w:rsidRPr="00BB7101">
        <w:rPr>
          <w:lang w:val="en-GB" w:eastAsia="zh-CN"/>
        </w:rPr>
        <w:t>Rel-18 should support enhancements to redcap devices in the following areas</w:t>
      </w:r>
      <w:r w:rsidR="009F598C" w:rsidRPr="00BB7101">
        <w:rPr>
          <w:lang w:val="en-GB" w:eastAsia="zh-CN"/>
        </w:rPr>
        <w:t>:</w:t>
      </w:r>
    </w:p>
    <w:p w14:paraId="45EED9CF" w14:textId="4E96CB50" w:rsidR="00A87FEE" w:rsidRPr="00BB7101" w:rsidRDefault="00A87FEE" w:rsidP="00834EBD">
      <w:pPr>
        <w:rPr>
          <w:lang w:val="en-GB" w:eastAsia="zh-CN"/>
        </w:rPr>
      </w:pPr>
      <w:r w:rsidRPr="00BB7101">
        <w:rPr>
          <w:b/>
          <w:bCs/>
          <w:lang w:val="en-GB" w:eastAsia="zh-CN"/>
        </w:rPr>
        <w:t>Coexistence with URLLC</w:t>
      </w:r>
      <w:r w:rsidRPr="00BB7101">
        <w:rPr>
          <w:lang w:val="en-GB" w:eastAsia="zh-CN"/>
        </w:rPr>
        <w:t>. Rel-17 half-duplex redcap devices do not support the uplink cancellation indictor (ULCI), which may make coexistence with URLLC inefficient. Rel-18 redcap should better support coexistence with URLLC, allowing redcap IWSN devices to be efficiently deployed with factory robots.</w:t>
      </w:r>
    </w:p>
    <w:p w14:paraId="733910A1" w14:textId="39AE6B8C" w:rsidR="00A87FEE" w:rsidRPr="00BB7101" w:rsidRDefault="00A87FEE" w:rsidP="00834EBD">
      <w:pPr>
        <w:rPr>
          <w:lang w:val="en-GB" w:eastAsia="zh-CN"/>
        </w:rPr>
      </w:pPr>
      <w:r w:rsidRPr="00BB7101">
        <w:rPr>
          <w:b/>
          <w:bCs/>
          <w:lang w:val="en-GB" w:eastAsia="zh-CN"/>
        </w:rPr>
        <w:t>Low power devices</w:t>
      </w:r>
      <w:r w:rsidRPr="00BB7101">
        <w:rPr>
          <w:lang w:val="en-GB" w:eastAsia="zh-CN"/>
        </w:rPr>
        <w:t>. Redcap devices should support low power operation with limited battery supplies.</w:t>
      </w:r>
      <w:r w:rsidR="005D5EA3" w:rsidRPr="00BB7101">
        <w:rPr>
          <w:lang w:val="en-GB" w:eastAsia="zh-CN"/>
        </w:rPr>
        <w:t xml:space="preserve"> </w:t>
      </w:r>
      <w:r w:rsidR="00BD7003" w:rsidRPr="00BB7101">
        <w:rPr>
          <w:lang w:val="en-GB" w:eastAsia="zh-CN"/>
        </w:rPr>
        <w:t xml:space="preserve">Support of devices with limited battery supplies is important in some industrial settings where </w:t>
      </w:r>
      <w:r w:rsidR="001C4A13" w:rsidRPr="00BB7101">
        <w:rPr>
          <w:lang w:val="en-GB" w:eastAsia="zh-CN"/>
        </w:rPr>
        <w:t xml:space="preserve">sensors / actuators may need to be battery powered and </w:t>
      </w:r>
      <w:r w:rsidR="008C7AF2" w:rsidRPr="00BB7101">
        <w:rPr>
          <w:lang w:val="en-GB" w:eastAsia="zh-CN"/>
        </w:rPr>
        <w:t xml:space="preserve">it is difficult to </w:t>
      </w:r>
      <w:r w:rsidR="001746BB" w:rsidRPr="00BB7101">
        <w:rPr>
          <w:lang w:val="en-GB" w:eastAsia="zh-CN"/>
        </w:rPr>
        <w:t xml:space="preserve">replace </w:t>
      </w:r>
      <w:r w:rsidR="009C2108" w:rsidRPr="00BB7101">
        <w:rPr>
          <w:lang w:val="en-GB" w:eastAsia="zh-CN"/>
        </w:rPr>
        <w:t>batteries</w:t>
      </w:r>
      <w:r w:rsidR="00183A2D" w:rsidRPr="00BB7101">
        <w:rPr>
          <w:lang w:val="en-GB" w:eastAsia="zh-CN"/>
        </w:rPr>
        <w:t xml:space="preserve">. </w:t>
      </w:r>
      <w:r w:rsidR="00A13995" w:rsidRPr="00BB7101">
        <w:rPr>
          <w:lang w:val="en-GB" w:eastAsia="zh-CN"/>
        </w:rPr>
        <w:t>Operation with limited battery supplies implies operation with lower tra</w:t>
      </w:r>
      <w:r w:rsidR="00DC3AEB" w:rsidRPr="00BB7101">
        <w:rPr>
          <w:lang w:val="en-GB" w:eastAsia="zh-CN"/>
        </w:rPr>
        <w:t xml:space="preserve">nsmit powers </w:t>
      </w:r>
      <w:r w:rsidR="008E082E" w:rsidRPr="00BB7101">
        <w:rPr>
          <w:lang w:val="en-GB" w:eastAsia="zh-CN"/>
        </w:rPr>
        <w:t xml:space="preserve">(in the range of 10-14 dBm) </w:t>
      </w:r>
      <w:r w:rsidR="00DC3AEB" w:rsidRPr="00BB7101">
        <w:rPr>
          <w:lang w:val="en-GB" w:eastAsia="zh-CN"/>
        </w:rPr>
        <w:t xml:space="preserve">as </w:t>
      </w:r>
      <w:r w:rsidR="003C68A0" w:rsidRPr="00BB7101">
        <w:rPr>
          <w:lang w:val="en-GB" w:eastAsia="zh-CN"/>
        </w:rPr>
        <w:t xml:space="preserve">battery lifetime is increased </w:t>
      </w:r>
      <w:r w:rsidR="00B53B69" w:rsidRPr="00BB7101">
        <w:rPr>
          <w:lang w:val="en-GB" w:eastAsia="zh-CN"/>
        </w:rPr>
        <w:t xml:space="preserve">if the peak current drawn from batteries is lower. </w:t>
      </w:r>
    </w:p>
    <w:p w14:paraId="51551D77" w14:textId="3760AFAB" w:rsidR="000C3427" w:rsidRPr="00BB7101" w:rsidRDefault="000C3427" w:rsidP="000C3427">
      <w:pPr>
        <w:rPr>
          <w:b/>
          <w:bCs/>
          <w:lang w:val="en-GB" w:eastAsia="zh-CN"/>
        </w:rPr>
      </w:pPr>
      <w:r w:rsidRPr="00BB7101">
        <w:rPr>
          <w:b/>
          <w:bCs/>
          <w:lang w:val="en-GB" w:eastAsia="zh-CN"/>
        </w:rPr>
        <w:t xml:space="preserve">Proposal </w:t>
      </w:r>
      <w:r w:rsidR="00BB7101" w:rsidRPr="00BB7101">
        <w:rPr>
          <w:b/>
          <w:bCs/>
          <w:lang w:val="en-GB" w:eastAsia="zh-CN"/>
        </w:rPr>
        <w:t>3</w:t>
      </w:r>
      <w:r w:rsidRPr="00BB7101">
        <w:rPr>
          <w:b/>
          <w:bCs/>
          <w:lang w:val="en-GB" w:eastAsia="zh-CN"/>
        </w:rPr>
        <w:t xml:space="preserve">: </w:t>
      </w:r>
      <w:r w:rsidR="00DB1B26" w:rsidRPr="00BB7101">
        <w:rPr>
          <w:b/>
          <w:bCs/>
          <w:lang w:val="en-GB" w:eastAsia="zh-CN"/>
        </w:rPr>
        <w:t>Redcap is enhanced in Rel-18 to better support coexistence with URLLC devices and to support low power devices</w:t>
      </w:r>
      <w:r w:rsidRPr="00BB7101">
        <w:rPr>
          <w:b/>
          <w:bCs/>
          <w:lang w:val="en-GB" w:eastAsia="zh-CN"/>
        </w:rPr>
        <w:t>.</w:t>
      </w:r>
    </w:p>
    <w:p w14:paraId="25768F07" w14:textId="77777777" w:rsidR="00DD754F" w:rsidRPr="00BB7101" w:rsidRDefault="00DD754F" w:rsidP="00834EBD">
      <w:pPr>
        <w:rPr>
          <w:lang w:val="en-GB" w:eastAsia="zh-CN"/>
        </w:rPr>
      </w:pPr>
    </w:p>
    <w:p w14:paraId="77B14583" w14:textId="5EC5DE5A" w:rsidR="00CD2551" w:rsidRPr="00BB7101" w:rsidRDefault="00CD2551" w:rsidP="00CD2551">
      <w:pPr>
        <w:pStyle w:val="Heading1"/>
        <w:spacing w:after="80"/>
        <w:jc w:val="left"/>
        <w:rPr>
          <w:sz w:val="24"/>
          <w:lang w:eastAsia="zh-CN"/>
        </w:rPr>
      </w:pPr>
      <w:r w:rsidRPr="00BB7101">
        <w:rPr>
          <w:sz w:val="24"/>
          <w:lang w:eastAsia="zh-CN"/>
        </w:rPr>
        <w:t>Towards zero energy</w:t>
      </w:r>
      <w:r w:rsidR="002917A0" w:rsidRPr="00BB7101">
        <w:rPr>
          <w:sz w:val="24"/>
          <w:lang w:eastAsia="zh-CN"/>
        </w:rPr>
        <w:t xml:space="preserve"> communications</w:t>
      </w:r>
    </w:p>
    <w:p w14:paraId="22465F81" w14:textId="77777777" w:rsidR="008E320C" w:rsidRPr="00BB7101" w:rsidRDefault="00A87FEE" w:rsidP="00834EBD">
      <w:pPr>
        <w:rPr>
          <w:lang w:val="en-GB" w:eastAsia="zh-CN"/>
        </w:rPr>
      </w:pPr>
      <w:r w:rsidRPr="00BB7101">
        <w:rPr>
          <w:lang w:val="en-GB" w:eastAsia="zh-CN"/>
        </w:rPr>
        <w:t>A longer</w:t>
      </w:r>
      <w:r w:rsidR="00CD2551" w:rsidRPr="00BB7101">
        <w:rPr>
          <w:lang w:val="en-GB" w:eastAsia="zh-CN"/>
        </w:rPr>
        <w:t>-</w:t>
      </w:r>
      <w:r w:rsidRPr="00BB7101">
        <w:rPr>
          <w:lang w:val="en-GB" w:eastAsia="zh-CN"/>
        </w:rPr>
        <w:t xml:space="preserve">term goal of 3GPP should be to support net zero energy communications at the UE. These zero energy UE communications can be supported by combinations of energy harvesting, backscattering communications and support of ultra-low power receivers. </w:t>
      </w:r>
    </w:p>
    <w:p w14:paraId="76F9C722" w14:textId="3180DF4B" w:rsidR="008E320C" w:rsidRPr="00BB7101" w:rsidRDefault="008E320C" w:rsidP="00834EBD">
      <w:pPr>
        <w:rPr>
          <w:lang w:val="en-GB" w:eastAsia="zh-CN"/>
        </w:rPr>
      </w:pPr>
      <w:r w:rsidRPr="00BB7101">
        <w:rPr>
          <w:lang w:val="en-GB" w:eastAsia="zh-CN"/>
        </w:rPr>
        <w:t xml:space="preserve">An initial stage </w:t>
      </w:r>
      <w:r w:rsidR="0045671D" w:rsidRPr="00BB7101">
        <w:rPr>
          <w:lang w:val="en-GB" w:eastAsia="zh-CN"/>
        </w:rPr>
        <w:t xml:space="preserve">in the pathway towards </w:t>
      </w:r>
      <w:r w:rsidR="00D2370C" w:rsidRPr="00BB7101">
        <w:rPr>
          <w:lang w:val="en-GB" w:eastAsia="zh-CN"/>
        </w:rPr>
        <w:t>zero ene</w:t>
      </w:r>
      <w:r w:rsidR="00370DFE" w:rsidRPr="00BB7101">
        <w:rPr>
          <w:lang w:val="en-GB" w:eastAsia="zh-CN"/>
        </w:rPr>
        <w:t>rgy communications is enhancement to support devices</w:t>
      </w:r>
      <w:r w:rsidR="00D9079B" w:rsidRPr="00BB7101">
        <w:rPr>
          <w:lang w:val="en-GB" w:eastAsia="zh-CN"/>
        </w:rPr>
        <w:t xml:space="preserve"> that rely on energy harvesting for their power. While </w:t>
      </w:r>
      <w:r w:rsidR="00691A5C" w:rsidRPr="00BB7101">
        <w:rPr>
          <w:lang w:val="en-GB" w:eastAsia="zh-CN"/>
        </w:rPr>
        <w:t xml:space="preserve">the </w:t>
      </w:r>
      <w:r w:rsidR="003B3676" w:rsidRPr="00BB7101">
        <w:rPr>
          <w:lang w:val="en-GB" w:eastAsia="zh-CN"/>
        </w:rPr>
        <w:t xml:space="preserve">means of harvesting energy is not within the scope of 3GPP, 3GPP protocols need to be tolerant of devices that have </w:t>
      </w:r>
      <w:r w:rsidR="00BE2E8D" w:rsidRPr="00BB7101">
        <w:rPr>
          <w:lang w:val="en-GB" w:eastAsia="zh-CN"/>
        </w:rPr>
        <w:t xml:space="preserve">the </w:t>
      </w:r>
      <w:r w:rsidR="003B3676" w:rsidRPr="00BB7101">
        <w:rPr>
          <w:lang w:val="en-GB" w:eastAsia="zh-CN"/>
        </w:rPr>
        <w:t xml:space="preserve">intermittent </w:t>
      </w:r>
      <w:r w:rsidR="00BE2E8D" w:rsidRPr="00BB7101">
        <w:rPr>
          <w:lang w:val="en-GB" w:eastAsia="zh-CN"/>
        </w:rPr>
        <w:t xml:space="preserve">energy supplies that are characteristic of devices </w:t>
      </w:r>
      <w:r w:rsidR="00663D6A" w:rsidRPr="00BB7101">
        <w:rPr>
          <w:lang w:val="en-GB" w:eastAsia="zh-CN"/>
        </w:rPr>
        <w:t xml:space="preserve">that rely on energy harvesting. </w:t>
      </w:r>
      <w:r w:rsidR="004B3148" w:rsidRPr="00BB7101">
        <w:rPr>
          <w:lang w:val="en-GB" w:eastAsia="zh-CN"/>
        </w:rPr>
        <w:t xml:space="preserve">Simple redcap devices could </w:t>
      </w:r>
      <w:r w:rsidR="00DE0DC8" w:rsidRPr="00BB7101">
        <w:rPr>
          <w:lang w:val="en-GB" w:eastAsia="zh-CN"/>
        </w:rPr>
        <w:t>rely on energy harvesting for their power.</w:t>
      </w:r>
    </w:p>
    <w:p w14:paraId="3DE699FE" w14:textId="3BAB28DA" w:rsidR="00BF50C7" w:rsidRPr="00BB7101" w:rsidRDefault="001869E8" w:rsidP="00834EBD">
      <w:pPr>
        <w:rPr>
          <w:lang w:val="en-GB" w:eastAsia="zh-CN"/>
        </w:rPr>
      </w:pPr>
      <w:r w:rsidRPr="00BB7101">
        <w:rPr>
          <w:lang w:val="en-GB" w:eastAsia="zh-CN"/>
        </w:rPr>
        <w:t>Other forms of zero energy communications</w:t>
      </w:r>
      <w:r w:rsidR="005941FB" w:rsidRPr="00BB7101">
        <w:rPr>
          <w:lang w:val="en-GB" w:eastAsia="zh-CN"/>
        </w:rPr>
        <w:t xml:space="preserve"> that enable passive IoT</w:t>
      </w:r>
      <w:r w:rsidR="00BA7F10" w:rsidRPr="00BB7101">
        <w:rPr>
          <w:lang w:val="en-GB" w:eastAsia="zh-CN"/>
        </w:rPr>
        <w:t xml:space="preserve">, </w:t>
      </w:r>
      <w:r w:rsidR="00F634AE" w:rsidRPr="00BB7101">
        <w:rPr>
          <w:lang w:val="en-GB" w:eastAsia="zh-CN"/>
        </w:rPr>
        <w:t>such as</w:t>
      </w:r>
      <w:r w:rsidR="005941FB" w:rsidRPr="00BB7101">
        <w:rPr>
          <w:lang w:val="en-GB" w:eastAsia="zh-CN"/>
        </w:rPr>
        <w:t xml:space="preserve"> backscattering </w:t>
      </w:r>
      <w:r w:rsidR="00F64743" w:rsidRPr="00BB7101">
        <w:rPr>
          <w:lang w:val="en-GB" w:eastAsia="zh-CN"/>
        </w:rPr>
        <w:t>and support of ultra-low power receivers,</w:t>
      </w:r>
      <w:r w:rsidR="00F634AE" w:rsidRPr="00BB7101">
        <w:rPr>
          <w:lang w:val="en-GB" w:eastAsia="zh-CN"/>
        </w:rPr>
        <w:t xml:space="preserve"> </w:t>
      </w:r>
      <w:r w:rsidR="007153EE" w:rsidRPr="00BB7101">
        <w:rPr>
          <w:lang w:val="en-GB" w:eastAsia="zh-CN"/>
        </w:rPr>
        <w:t>may require a new waveform</w:t>
      </w:r>
      <w:r w:rsidR="001E3BCA" w:rsidRPr="00BB7101">
        <w:rPr>
          <w:lang w:val="en-GB" w:eastAsia="zh-CN"/>
        </w:rPr>
        <w:t xml:space="preserve">. </w:t>
      </w:r>
      <w:r w:rsidR="00DA4550" w:rsidRPr="00BB7101">
        <w:rPr>
          <w:lang w:val="en-GB" w:eastAsia="zh-CN"/>
        </w:rPr>
        <w:t xml:space="preserve">Passive IoT can be considered in </w:t>
      </w:r>
      <w:r w:rsidR="008662E3" w:rsidRPr="00BB7101">
        <w:rPr>
          <w:lang w:val="en-GB" w:eastAsia="zh-CN"/>
        </w:rPr>
        <w:t>future (</w:t>
      </w:r>
      <w:r w:rsidR="00300D58" w:rsidRPr="00BB7101">
        <w:rPr>
          <w:lang w:val="en-GB" w:eastAsia="zh-CN"/>
        </w:rPr>
        <w:t>beyond Rel-18) 3GPP releases.</w:t>
      </w:r>
    </w:p>
    <w:p w14:paraId="7E3C80C0" w14:textId="3EF64399" w:rsidR="004D32B2" w:rsidRDefault="00DB1B26" w:rsidP="00DB1B26">
      <w:pPr>
        <w:rPr>
          <w:b/>
          <w:bCs/>
          <w:lang w:val="en-GB" w:eastAsia="zh-CN"/>
        </w:rPr>
      </w:pPr>
      <w:r w:rsidRPr="00BB7101">
        <w:rPr>
          <w:b/>
          <w:bCs/>
          <w:lang w:val="en-GB" w:eastAsia="zh-CN"/>
        </w:rPr>
        <w:t xml:space="preserve">Proposal </w:t>
      </w:r>
      <w:r w:rsidR="00BB7101" w:rsidRPr="00BB7101">
        <w:rPr>
          <w:b/>
          <w:bCs/>
          <w:lang w:val="en-GB" w:eastAsia="zh-CN"/>
        </w:rPr>
        <w:t>4</w:t>
      </w:r>
      <w:r w:rsidRPr="00BB7101">
        <w:rPr>
          <w:b/>
          <w:bCs/>
          <w:lang w:val="en-GB" w:eastAsia="zh-CN"/>
        </w:rPr>
        <w:t xml:space="preserve">: </w:t>
      </w:r>
      <w:r w:rsidR="00530219" w:rsidRPr="00BB7101">
        <w:rPr>
          <w:b/>
          <w:bCs/>
          <w:lang w:val="en-GB" w:eastAsia="zh-CN"/>
        </w:rPr>
        <w:t>Rel-18</w:t>
      </w:r>
      <w:r w:rsidR="00530219">
        <w:rPr>
          <w:b/>
          <w:bCs/>
          <w:lang w:val="en-GB" w:eastAsia="zh-CN"/>
        </w:rPr>
        <w:t xml:space="preserve"> </w:t>
      </w:r>
      <w:r w:rsidR="00E059E7">
        <w:rPr>
          <w:b/>
          <w:bCs/>
          <w:lang w:val="en-GB" w:eastAsia="zh-CN"/>
        </w:rPr>
        <w:t>includes enhancements to</w:t>
      </w:r>
      <w:r w:rsidR="002C3392">
        <w:rPr>
          <w:b/>
          <w:bCs/>
          <w:lang w:val="en-GB" w:eastAsia="zh-CN"/>
        </w:rPr>
        <w:t xml:space="preserve"> </w:t>
      </w:r>
      <w:r w:rsidR="001A3244">
        <w:rPr>
          <w:b/>
          <w:bCs/>
          <w:lang w:val="en-GB" w:eastAsia="zh-CN"/>
        </w:rPr>
        <w:t xml:space="preserve">support devices </w:t>
      </w:r>
      <w:r w:rsidR="00416B9C">
        <w:rPr>
          <w:b/>
          <w:bCs/>
          <w:lang w:val="en-GB" w:eastAsia="zh-CN"/>
        </w:rPr>
        <w:t>that obtain their power from energy harvesting</w:t>
      </w:r>
      <w:r w:rsidRPr="00234689">
        <w:rPr>
          <w:b/>
          <w:bCs/>
          <w:lang w:val="en-GB" w:eastAsia="zh-CN"/>
        </w:rPr>
        <w:t>.</w:t>
      </w:r>
    </w:p>
    <w:p w14:paraId="088C17E8" w14:textId="77777777" w:rsidR="0061530D" w:rsidRDefault="0061530D" w:rsidP="00DB1B26">
      <w:pPr>
        <w:rPr>
          <w:b/>
          <w:bCs/>
          <w:lang w:val="en-GB" w:eastAsia="zh-CN"/>
        </w:rPr>
      </w:pPr>
    </w:p>
    <w:p w14:paraId="1C7B9D21" w14:textId="0DF7E99C" w:rsidR="00D56E05" w:rsidRPr="00731C44" w:rsidRDefault="00D56E05" w:rsidP="00D56E05">
      <w:pPr>
        <w:pStyle w:val="Heading1"/>
        <w:spacing w:after="80"/>
        <w:jc w:val="left"/>
        <w:rPr>
          <w:sz w:val="24"/>
          <w:lang w:eastAsia="zh-CN"/>
        </w:rPr>
      </w:pPr>
      <w:r>
        <w:rPr>
          <w:sz w:val="24"/>
          <w:lang w:eastAsia="zh-CN"/>
        </w:rPr>
        <w:t>Conclusion</w:t>
      </w:r>
    </w:p>
    <w:p w14:paraId="56B9ACC0" w14:textId="77777777" w:rsidR="00BB7101" w:rsidRDefault="00BB7101" w:rsidP="00D56E05">
      <w:pPr>
        <w:rPr>
          <w:lang w:val="en-GB" w:eastAsia="zh-CN"/>
        </w:rPr>
      </w:pPr>
      <w:r>
        <w:rPr>
          <w:lang w:val="en-GB" w:eastAsia="zh-CN"/>
        </w:rPr>
        <w:t>The following proposals are made in this document:</w:t>
      </w:r>
    </w:p>
    <w:p w14:paraId="364A783F" w14:textId="77777777" w:rsidR="002D52CD" w:rsidRDefault="0063683D" w:rsidP="0063683D">
      <w:pPr>
        <w:rPr>
          <w:b/>
          <w:bCs/>
          <w:lang w:val="en-GB" w:eastAsia="zh-CN"/>
        </w:rPr>
      </w:pPr>
      <w:r w:rsidRPr="002D52CD">
        <w:rPr>
          <w:b/>
          <w:bCs/>
          <w:lang w:val="en-GB" w:eastAsia="zh-CN"/>
        </w:rPr>
        <w:t xml:space="preserve">IoT-NTN: </w:t>
      </w:r>
    </w:p>
    <w:p w14:paraId="2A12B9D3" w14:textId="6155D7DF" w:rsidR="00BB7101" w:rsidRPr="002D52CD" w:rsidRDefault="00BB7101" w:rsidP="002D52CD">
      <w:pPr>
        <w:pStyle w:val="ListParagraph"/>
        <w:numPr>
          <w:ilvl w:val="0"/>
          <w:numId w:val="30"/>
        </w:numPr>
        <w:rPr>
          <w:b/>
          <w:bCs/>
          <w:lang w:val="en-GB"/>
        </w:rPr>
      </w:pPr>
      <w:r w:rsidRPr="002D52CD">
        <w:rPr>
          <w:b/>
          <w:bCs/>
          <w:lang w:val="en-GB"/>
        </w:rPr>
        <w:t xml:space="preserve">Proposal </w:t>
      </w:r>
      <w:r w:rsidR="00286969" w:rsidRPr="002D52CD">
        <w:rPr>
          <w:b/>
          <w:bCs/>
          <w:lang w:val="en-GB"/>
        </w:rPr>
        <w:t>1</w:t>
      </w:r>
      <w:r w:rsidRPr="002D52CD">
        <w:rPr>
          <w:b/>
          <w:bCs/>
          <w:lang w:val="en-GB"/>
        </w:rPr>
        <w:t xml:space="preserve">: IoT-NTN is enhanced in Release-18 to support full functionality, striving to meet the 5G </w:t>
      </w:r>
      <w:proofErr w:type="spellStart"/>
      <w:r w:rsidRPr="002D52CD">
        <w:rPr>
          <w:b/>
          <w:bCs/>
          <w:lang w:val="en-GB"/>
        </w:rPr>
        <w:t>mMTC</w:t>
      </w:r>
      <w:proofErr w:type="spellEnd"/>
      <w:r w:rsidRPr="002D52CD">
        <w:rPr>
          <w:b/>
          <w:bCs/>
          <w:lang w:val="en-GB"/>
        </w:rPr>
        <w:t xml:space="preserve"> requirements. Enhancements should be considered in the areas of latency, coverage, battery life, connection density, mobility and the support of high value </w:t>
      </w:r>
      <w:proofErr w:type="spellStart"/>
      <w:r w:rsidRPr="002D52CD">
        <w:rPr>
          <w:b/>
          <w:bCs/>
          <w:lang w:val="en-GB"/>
        </w:rPr>
        <w:t>mMTC</w:t>
      </w:r>
      <w:proofErr w:type="spellEnd"/>
      <w:r w:rsidRPr="002D52CD">
        <w:rPr>
          <w:b/>
          <w:bCs/>
          <w:lang w:val="en-GB"/>
        </w:rPr>
        <w:t xml:space="preserve"> applications.</w:t>
      </w:r>
    </w:p>
    <w:p w14:paraId="239D4A4C" w14:textId="77777777" w:rsidR="002D52CD" w:rsidRDefault="0063683D" w:rsidP="0063683D">
      <w:pPr>
        <w:ind w:left="5"/>
        <w:rPr>
          <w:b/>
          <w:bCs/>
          <w:lang w:val="en-GB" w:eastAsia="zh-CN"/>
        </w:rPr>
      </w:pPr>
      <w:r w:rsidRPr="002D52CD">
        <w:rPr>
          <w:b/>
          <w:bCs/>
          <w:lang w:val="en-GB" w:eastAsia="zh-CN"/>
        </w:rPr>
        <w:t xml:space="preserve">NB-IoT / </w:t>
      </w:r>
      <w:proofErr w:type="spellStart"/>
      <w:r w:rsidRPr="002D52CD">
        <w:rPr>
          <w:b/>
          <w:bCs/>
          <w:lang w:val="en-GB" w:eastAsia="zh-CN"/>
        </w:rPr>
        <w:t>eMTC</w:t>
      </w:r>
      <w:proofErr w:type="spellEnd"/>
      <w:r w:rsidRPr="002D52CD">
        <w:rPr>
          <w:b/>
          <w:bCs/>
          <w:lang w:val="en-GB" w:eastAsia="zh-CN"/>
        </w:rPr>
        <w:t xml:space="preserve">: </w:t>
      </w:r>
    </w:p>
    <w:p w14:paraId="766DEBCC" w14:textId="0E63BED9" w:rsidR="00BB7101" w:rsidRPr="002D52CD" w:rsidRDefault="00BB7101" w:rsidP="002D52CD">
      <w:pPr>
        <w:pStyle w:val="ListParagraph"/>
        <w:numPr>
          <w:ilvl w:val="0"/>
          <w:numId w:val="30"/>
        </w:numPr>
        <w:rPr>
          <w:b/>
          <w:bCs/>
          <w:lang w:val="en-GB"/>
        </w:rPr>
      </w:pPr>
      <w:r w:rsidRPr="002D52CD">
        <w:rPr>
          <w:b/>
          <w:bCs/>
          <w:lang w:val="en-GB"/>
        </w:rPr>
        <w:t xml:space="preserve">Proposal </w:t>
      </w:r>
      <w:r w:rsidR="00286969" w:rsidRPr="002D52CD">
        <w:rPr>
          <w:b/>
          <w:bCs/>
          <w:lang w:val="en-GB"/>
        </w:rPr>
        <w:t>2</w:t>
      </w:r>
      <w:r w:rsidRPr="002D52CD">
        <w:rPr>
          <w:b/>
          <w:bCs/>
          <w:lang w:val="en-GB"/>
        </w:rPr>
        <w:t xml:space="preserve">: Terrestrial NB-IoT and </w:t>
      </w:r>
      <w:proofErr w:type="spellStart"/>
      <w:r w:rsidRPr="002D52CD">
        <w:rPr>
          <w:b/>
          <w:bCs/>
          <w:lang w:val="en-GB"/>
        </w:rPr>
        <w:t>eMTC</w:t>
      </w:r>
      <w:proofErr w:type="spellEnd"/>
      <w:r w:rsidRPr="002D52CD">
        <w:rPr>
          <w:b/>
          <w:bCs/>
          <w:lang w:val="en-GB"/>
        </w:rPr>
        <w:t xml:space="preserve"> do not require enhancement in Rel-18.</w:t>
      </w:r>
    </w:p>
    <w:p w14:paraId="501D06ED" w14:textId="77777777" w:rsidR="002D52CD" w:rsidRDefault="0063683D" w:rsidP="00BB7101">
      <w:pPr>
        <w:rPr>
          <w:b/>
          <w:bCs/>
          <w:lang w:val="en-GB" w:eastAsia="zh-CN"/>
        </w:rPr>
      </w:pPr>
      <w:r w:rsidRPr="002D52CD">
        <w:rPr>
          <w:b/>
          <w:bCs/>
          <w:lang w:val="en-GB" w:eastAsia="zh-CN"/>
        </w:rPr>
        <w:t xml:space="preserve">Redcap: </w:t>
      </w:r>
    </w:p>
    <w:p w14:paraId="663DA039" w14:textId="669DD5B9" w:rsidR="00BB7101" w:rsidRPr="002D52CD" w:rsidRDefault="00BB7101" w:rsidP="002D52CD">
      <w:pPr>
        <w:pStyle w:val="ListParagraph"/>
        <w:numPr>
          <w:ilvl w:val="0"/>
          <w:numId w:val="30"/>
        </w:numPr>
        <w:rPr>
          <w:b/>
          <w:bCs/>
          <w:lang w:val="en-GB"/>
        </w:rPr>
      </w:pPr>
      <w:r w:rsidRPr="002D52CD">
        <w:rPr>
          <w:b/>
          <w:bCs/>
          <w:lang w:val="en-GB"/>
        </w:rPr>
        <w:t xml:space="preserve">Proposal </w:t>
      </w:r>
      <w:r w:rsidR="00286969" w:rsidRPr="002D52CD">
        <w:rPr>
          <w:b/>
          <w:bCs/>
          <w:lang w:val="en-GB"/>
        </w:rPr>
        <w:t>3</w:t>
      </w:r>
      <w:r w:rsidRPr="002D52CD">
        <w:rPr>
          <w:b/>
          <w:bCs/>
          <w:lang w:val="en-GB"/>
        </w:rPr>
        <w:t>: Redcap is enhanced in Rel-18 to better support coexistence with URLLC devices and to support low power devices.</w:t>
      </w:r>
    </w:p>
    <w:p w14:paraId="5E37917D" w14:textId="77777777" w:rsidR="002D52CD" w:rsidRDefault="0063683D" w:rsidP="00BB7101">
      <w:pPr>
        <w:rPr>
          <w:b/>
          <w:bCs/>
          <w:lang w:val="en-GB" w:eastAsia="zh-CN"/>
        </w:rPr>
      </w:pPr>
      <w:r w:rsidRPr="002D52CD">
        <w:rPr>
          <w:b/>
          <w:bCs/>
          <w:lang w:val="en-GB" w:eastAsia="zh-CN"/>
        </w:rPr>
        <w:t xml:space="preserve">Energy harvesting: </w:t>
      </w:r>
    </w:p>
    <w:p w14:paraId="475B1CD6" w14:textId="091AA4F9" w:rsidR="00BB7101" w:rsidRPr="002D52CD" w:rsidRDefault="00BB7101" w:rsidP="002D52CD">
      <w:pPr>
        <w:pStyle w:val="ListParagraph"/>
        <w:numPr>
          <w:ilvl w:val="0"/>
          <w:numId w:val="30"/>
        </w:numPr>
        <w:rPr>
          <w:b/>
          <w:bCs/>
          <w:lang w:val="en-GB"/>
        </w:rPr>
      </w:pPr>
      <w:r w:rsidRPr="002D52CD">
        <w:rPr>
          <w:b/>
          <w:bCs/>
          <w:lang w:val="en-GB"/>
        </w:rPr>
        <w:t xml:space="preserve">Proposal </w:t>
      </w:r>
      <w:r w:rsidR="00286969" w:rsidRPr="002D52CD">
        <w:rPr>
          <w:b/>
          <w:bCs/>
          <w:lang w:val="en-GB"/>
        </w:rPr>
        <w:t>4</w:t>
      </w:r>
      <w:r w:rsidRPr="002D52CD">
        <w:rPr>
          <w:b/>
          <w:bCs/>
          <w:lang w:val="en-GB"/>
        </w:rPr>
        <w:t>: Rel-18 includes enhancements to support devices that obtain their power from energy harvesting.</w:t>
      </w:r>
    </w:p>
    <w:p w14:paraId="5D28D714" w14:textId="09004C65" w:rsidR="00D56E05" w:rsidRPr="00234689" w:rsidRDefault="00D56E05" w:rsidP="00DB1B26">
      <w:pPr>
        <w:rPr>
          <w:b/>
          <w:bCs/>
          <w:lang w:val="en-GB" w:eastAsia="zh-CN"/>
        </w:rPr>
      </w:pPr>
    </w:p>
    <w:p w14:paraId="6A79093F" w14:textId="34BB384A" w:rsidR="00834EBD" w:rsidRPr="00DB1B26" w:rsidRDefault="00834EBD" w:rsidP="00E25E48">
      <w:pPr>
        <w:rPr>
          <w:b/>
          <w:lang w:val="en-GB"/>
        </w:rPr>
      </w:pPr>
    </w:p>
    <w:p w14:paraId="1A7ED4E3" w14:textId="41A90516" w:rsidR="002348EF" w:rsidRPr="00DA5FC9" w:rsidRDefault="002348EF" w:rsidP="002348EF">
      <w:pPr>
        <w:pStyle w:val="Heading1"/>
        <w:spacing w:after="80"/>
        <w:jc w:val="left"/>
        <w:rPr>
          <w:sz w:val="24"/>
          <w:szCs w:val="24"/>
          <w:lang w:eastAsia="zh-CN"/>
        </w:rPr>
      </w:pPr>
      <w:r w:rsidRPr="00DA5FC9">
        <w:rPr>
          <w:sz w:val="24"/>
          <w:szCs w:val="24"/>
          <w:lang w:eastAsia="zh-CN"/>
        </w:rPr>
        <w:t>Reference</w:t>
      </w:r>
      <w:r w:rsidR="00E25E48" w:rsidRPr="00DA5FC9">
        <w:rPr>
          <w:sz w:val="24"/>
          <w:szCs w:val="24"/>
          <w:lang w:eastAsia="zh-CN"/>
        </w:rPr>
        <w:t>s</w:t>
      </w:r>
    </w:p>
    <w:p w14:paraId="36D43953" w14:textId="42D66285" w:rsidR="000E3469" w:rsidRDefault="00B40B95" w:rsidP="00D64F80">
      <w:pPr>
        <w:pStyle w:val="ListParagraph"/>
        <w:numPr>
          <w:ilvl w:val="0"/>
          <w:numId w:val="6"/>
        </w:numPr>
        <w:ind w:left="426" w:hanging="426"/>
        <w:rPr>
          <w:rFonts w:ascii="Times New Roman" w:hAnsi="Times New Roman" w:cs="Times New Roman"/>
        </w:rPr>
      </w:pPr>
      <w:r w:rsidRPr="0087109E">
        <w:rPr>
          <w:rFonts w:ascii="Times New Roman" w:hAnsi="Times New Roman" w:cs="Times New Roman"/>
        </w:rPr>
        <w:t>RWS</w:t>
      </w:r>
      <w:r w:rsidR="00E85535" w:rsidRPr="0087109E">
        <w:rPr>
          <w:rFonts w:ascii="Times New Roman" w:hAnsi="Times New Roman" w:cs="Times New Roman"/>
        </w:rPr>
        <w:t>-210304</w:t>
      </w:r>
      <w:r w:rsidR="00B23F19" w:rsidRPr="0087109E">
        <w:rPr>
          <w:rFonts w:ascii="Times New Roman" w:hAnsi="Times New Roman" w:cs="Times New Roman"/>
        </w:rPr>
        <w:t>.</w:t>
      </w:r>
      <w:r w:rsidR="00E85535">
        <w:rPr>
          <w:rFonts w:ascii="Times New Roman" w:hAnsi="Times New Roman" w:cs="Times New Roman"/>
        </w:rPr>
        <w:t xml:space="preserve"> “</w:t>
      </w:r>
      <w:r w:rsidR="00E70597">
        <w:rPr>
          <w:rFonts w:ascii="Times New Roman" w:hAnsi="Times New Roman" w:cs="Times New Roman"/>
        </w:rPr>
        <w:t xml:space="preserve">Rel-18 Broadband URLLC”. </w:t>
      </w:r>
      <w:r w:rsidR="0087109E">
        <w:rPr>
          <w:rFonts w:ascii="Times New Roman" w:hAnsi="Times New Roman" w:cs="Times New Roman"/>
        </w:rPr>
        <w:t>Sony. Rel-18 workshop. June 2021.</w:t>
      </w:r>
    </w:p>
    <w:p w14:paraId="3335478C" w14:textId="10465C93" w:rsidR="000F7AD0" w:rsidRDefault="00667B20"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TS</w:t>
      </w:r>
      <w:r w:rsidR="00D02478">
        <w:rPr>
          <w:rFonts w:ascii="Times New Roman" w:hAnsi="Times New Roman" w:cs="Times New Roman"/>
        </w:rPr>
        <w:t xml:space="preserve">38.913. “Study on </w:t>
      </w:r>
      <w:r w:rsidR="009B2E3F">
        <w:rPr>
          <w:rFonts w:ascii="Times New Roman" w:hAnsi="Times New Roman" w:cs="Times New Roman"/>
        </w:rPr>
        <w:t xml:space="preserve">scenarios and requirements for </w:t>
      </w:r>
      <w:r w:rsidR="00EF5FE5">
        <w:rPr>
          <w:rFonts w:ascii="Times New Roman" w:hAnsi="Times New Roman" w:cs="Times New Roman"/>
        </w:rPr>
        <w:t>next generation access technologies”.</w:t>
      </w:r>
    </w:p>
    <w:p w14:paraId="7DDCBD06" w14:textId="0E0D2DDF" w:rsidR="00EF5FE5" w:rsidRDefault="00BB20C7"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TR37.763. “</w:t>
      </w:r>
      <w:r w:rsidRPr="00BB20C7">
        <w:rPr>
          <w:rFonts w:ascii="Times New Roman" w:hAnsi="Times New Roman" w:cs="Times New Roman"/>
        </w:rPr>
        <w:t>Study on Narrow-Band Internet of Things (NB-IoT) / enhanced Machine Type Communication (</w:t>
      </w:r>
      <w:proofErr w:type="spellStart"/>
      <w:r w:rsidRPr="00BB20C7">
        <w:rPr>
          <w:rFonts w:ascii="Times New Roman" w:hAnsi="Times New Roman" w:cs="Times New Roman"/>
        </w:rPr>
        <w:t>eMTC</w:t>
      </w:r>
      <w:proofErr w:type="spellEnd"/>
      <w:r w:rsidRPr="00BB20C7">
        <w:rPr>
          <w:rFonts w:ascii="Times New Roman" w:hAnsi="Times New Roman" w:cs="Times New Roman"/>
        </w:rPr>
        <w:t>) support for Non-Terrestrial Networks (NTN)</w:t>
      </w:r>
      <w:r>
        <w:rPr>
          <w:rFonts w:ascii="Times New Roman" w:hAnsi="Times New Roman" w:cs="Times New Roman"/>
        </w:rPr>
        <w:t>”.</w:t>
      </w:r>
    </w:p>
    <w:p w14:paraId="2A139A81" w14:textId="77777777" w:rsidR="00BB20C7" w:rsidRDefault="00BB20C7" w:rsidP="00321DE7">
      <w:pPr>
        <w:pStyle w:val="ListParagraph"/>
        <w:ind w:left="426"/>
        <w:rPr>
          <w:rFonts w:ascii="Times New Roman" w:hAnsi="Times New Roman" w:cs="Times New Roman"/>
        </w:rPr>
      </w:pPr>
    </w:p>
    <w:p w14:paraId="508AAAF3" w14:textId="77777777" w:rsidR="00A07B1A" w:rsidRPr="006959BA" w:rsidRDefault="00A07B1A" w:rsidP="003B5AC7">
      <w:pPr>
        <w:pStyle w:val="Heading1"/>
        <w:numPr>
          <w:ilvl w:val="0"/>
          <w:numId w:val="0"/>
        </w:numPr>
        <w:spacing w:after="80"/>
        <w:ind w:left="432" w:hanging="432"/>
        <w:jc w:val="left"/>
      </w:pPr>
    </w:p>
    <w:sectPr w:rsidR="00A07B1A" w:rsidRPr="006959BA" w:rsidSect="00DA1C31">
      <w:headerReference w:type="even" r:id="rId12"/>
      <w:headerReference w:type="default" r:id="rId13"/>
      <w:footerReference w:type="even" r:id="rId14"/>
      <w:footerReference w:type="default" r:id="rId15"/>
      <w:headerReference w:type="first" r:id="rId16"/>
      <w:footerReference w:type="firs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EDA00" w14:textId="77777777" w:rsidR="0034163C" w:rsidRDefault="0034163C">
      <w:r>
        <w:separator/>
      </w:r>
    </w:p>
  </w:endnote>
  <w:endnote w:type="continuationSeparator" w:id="0">
    <w:p w14:paraId="0665CBD0" w14:textId="77777777" w:rsidR="0034163C" w:rsidRDefault="0034163C">
      <w:r>
        <w:continuationSeparator/>
      </w:r>
    </w:p>
  </w:endnote>
  <w:endnote w:type="continuationNotice" w:id="1">
    <w:p w14:paraId="2192B866" w14:textId="77777777" w:rsidR="0034163C" w:rsidRDefault="00341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33FF" w14:textId="77777777" w:rsidR="00BF1522" w:rsidRDefault="00BF1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B7D6" w14:textId="77777777" w:rsidR="00BF1522" w:rsidRDefault="00BF1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C8C0" w14:textId="77777777" w:rsidR="00BF1522" w:rsidRDefault="00BF1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9468F" w14:textId="77777777" w:rsidR="0034163C" w:rsidRDefault="0034163C">
      <w:r>
        <w:separator/>
      </w:r>
    </w:p>
  </w:footnote>
  <w:footnote w:type="continuationSeparator" w:id="0">
    <w:p w14:paraId="386BC86C" w14:textId="77777777" w:rsidR="0034163C" w:rsidRDefault="0034163C">
      <w:r>
        <w:continuationSeparator/>
      </w:r>
    </w:p>
  </w:footnote>
  <w:footnote w:type="continuationNotice" w:id="1">
    <w:p w14:paraId="5C2B6CB6" w14:textId="77777777" w:rsidR="0034163C" w:rsidRDefault="00341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1A5E" w14:textId="77777777" w:rsidR="00BF1522" w:rsidRDefault="00BF1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29E" w14:textId="77777777" w:rsidR="00BF1522" w:rsidRDefault="00BF1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9C86" w14:textId="77777777" w:rsidR="00BF1522" w:rsidRDefault="00BF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9B3FA3"/>
    <w:multiLevelType w:val="multilevel"/>
    <w:tmpl w:val="0C7A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82725"/>
    <w:multiLevelType w:val="multilevel"/>
    <w:tmpl w:val="E202E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54C13"/>
    <w:multiLevelType w:val="hybridMultilevel"/>
    <w:tmpl w:val="65DE81F8"/>
    <w:lvl w:ilvl="0" w:tplc="77847006">
      <w:start w:val="1"/>
      <w:numFmt w:val="bullet"/>
      <w:lvlText w:val="•"/>
      <w:lvlJc w:val="left"/>
      <w:pPr>
        <w:tabs>
          <w:tab w:val="num" w:pos="720"/>
        </w:tabs>
        <w:ind w:left="720" w:hanging="360"/>
      </w:pPr>
      <w:rPr>
        <w:rFonts w:ascii="Arial" w:hAnsi="Arial" w:hint="default"/>
      </w:rPr>
    </w:lvl>
    <w:lvl w:ilvl="1" w:tplc="14E01534">
      <w:numFmt w:val="bullet"/>
      <w:lvlText w:val="◦"/>
      <w:lvlJc w:val="left"/>
      <w:pPr>
        <w:tabs>
          <w:tab w:val="num" w:pos="1440"/>
        </w:tabs>
        <w:ind w:left="1440" w:hanging="360"/>
      </w:pPr>
      <w:rPr>
        <w:rFonts w:ascii="Arial" w:hAnsi="Arial" w:hint="default"/>
      </w:rPr>
    </w:lvl>
    <w:lvl w:ilvl="2" w:tplc="BA945196">
      <w:numFmt w:val="bullet"/>
      <w:lvlText w:val="‐"/>
      <w:lvlJc w:val="left"/>
      <w:pPr>
        <w:tabs>
          <w:tab w:val="num" w:pos="2160"/>
        </w:tabs>
        <w:ind w:left="2160" w:hanging="360"/>
      </w:pPr>
      <w:rPr>
        <w:rFonts w:ascii="Meiryo" w:hAnsi="Meiryo" w:hint="default"/>
      </w:rPr>
    </w:lvl>
    <w:lvl w:ilvl="3" w:tplc="41720500" w:tentative="1">
      <w:start w:val="1"/>
      <w:numFmt w:val="bullet"/>
      <w:lvlText w:val="•"/>
      <w:lvlJc w:val="left"/>
      <w:pPr>
        <w:tabs>
          <w:tab w:val="num" w:pos="2880"/>
        </w:tabs>
        <w:ind w:left="2880" w:hanging="360"/>
      </w:pPr>
      <w:rPr>
        <w:rFonts w:ascii="Arial" w:hAnsi="Arial" w:hint="default"/>
      </w:rPr>
    </w:lvl>
    <w:lvl w:ilvl="4" w:tplc="40FC7974" w:tentative="1">
      <w:start w:val="1"/>
      <w:numFmt w:val="bullet"/>
      <w:lvlText w:val="•"/>
      <w:lvlJc w:val="left"/>
      <w:pPr>
        <w:tabs>
          <w:tab w:val="num" w:pos="3600"/>
        </w:tabs>
        <w:ind w:left="3600" w:hanging="360"/>
      </w:pPr>
      <w:rPr>
        <w:rFonts w:ascii="Arial" w:hAnsi="Arial" w:hint="default"/>
      </w:rPr>
    </w:lvl>
    <w:lvl w:ilvl="5" w:tplc="F8E2920A" w:tentative="1">
      <w:start w:val="1"/>
      <w:numFmt w:val="bullet"/>
      <w:lvlText w:val="•"/>
      <w:lvlJc w:val="left"/>
      <w:pPr>
        <w:tabs>
          <w:tab w:val="num" w:pos="4320"/>
        </w:tabs>
        <w:ind w:left="4320" w:hanging="360"/>
      </w:pPr>
      <w:rPr>
        <w:rFonts w:ascii="Arial" w:hAnsi="Arial" w:hint="default"/>
      </w:rPr>
    </w:lvl>
    <w:lvl w:ilvl="6" w:tplc="10F02876" w:tentative="1">
      <w:start w:val="1"/>
      <w:numFmt w:val="bullet"/>
      <w:lvlText w:val="•"/>
      <w:lvlJc w:val="left"/>
      <w:pPr>
        <w:tabs>
          <w:tab w:val="num" w:pos="5040"/>
        </w:tabs>
        <w:ind w:left="5040" w:hanging="360"/>
      </w:pPr>
      <w:rPr>
        <w:rFonts w:ascii="Arial" w:hAnsi="Arial" w:hint="default"/>
      </w:rPr>
    </w:lvl>
    <w:lvl w:ilvl="7" w:tplc="9E8CF892" w:tentative="1">
      <w:start w:val="1"/>
      <w:numFmt w:val="bullet"/>
      <w:lvlText w:val="•"/>
      <w:lvlJc w:val="left"/>
      <w:pPr>
        <w:tabs>
          <w:tab w:val="num" w:pos="5760"/>
        </w:tabs>
        <w:ind w:left="5760" w:hanging="360"/>
      </w:pPr>
      <w:rPr>
        <w:rFonts w:ascii="Arial" w:hAnsi="Arial" w:hint="default"/>
      </w:rPr>
    </w:lvl>
    <w:lvl w:ilvl="8" w:tplc="7BEA29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C076FA"/>
    <w:multiLevelType w:val="hybridMultilevel"/>
    <w:tmpl w:val="E5C0B03C"/>
    <w:lvl w:ilvl="0" w:tplc="1BD062E8">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E165C2"/>
    <w:multiLevelType w:val="multilevel"/>
    <w:tmpl w:val="435C8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E6AA6"/>
    <w:multiLevelType w:val="hybridMultilevel"/>
    <w:tmpl w:val="7F30C756"/>
    <w:lvl w:ilvl="0" w:tplc="AABC645C">
      <w:start w:val="1"/>
      <w:numFmt w:val="bullet"/>
      <w:lvlText w:val="•"/>
      <w:lvlJc w:val="left"/>
      <w:pPr>
        <w:tabs>
          <w:tab w:val="num" w:pos="720"/>
        </w:tabs>
        <w:ind w:left="720" w:hanging="360"/>
      </w:pPr>
      <w:rPr>
        <w:rFonts w:ascii="Arial" w:hAnsi="Arial" w:hint="default"/>
      </w:rPr>
    </w:lvl>
    <w:lvl w:ilvl="1" w:tplc="A67694A8">
      <w:numFmt w:val="bullet"/>
      <w:lvlText w:val="◦"/>
      <w:lvlJc w:val="left"/>
      <w:pPr>
        <w:tabs>
          <w:tab w:val="num" w:pos="1440"/>
        </w:tabs>
        <w:ind w:left="1440" w:hanging="360"/>
      </w:pPr>
      <w:rPr>
        <w:rFonts w:ascii="Arial" w:hAnsi="Arial" w:hint="default"/>
      </w:rPr>
    </w:lvl>
    <w:lvl w:ilvl="2" w:tplc="7D5CA804">
      <w:numFmt w:val="bullet"/>
      <w:lvlText w:val="‐"/>
      <w:lvlJc w:val="left"/>
      <w:pPr>
        <w:tabs>
          <w:tab w:val="num" w:pos="2160"/>
        </w:tabs>
        <w:ind w:left="2160" w:hanging="360"/>
      </w:pPr>
      <w:rPr>
        <w:rFonts w:ascii="Meiryo" w:hAnsi="Meiryo" w:hint="default"/>
      </w:rPr>
    </w:lvl>
    <w:lvl w:ilvl="3" w:tplc="2436861E" w:tentative="1">
      <w:start w:val="1"/>
      <w:numFmt w:val="bullet"/>
      <w:lvlText w:val="•"/>
      <w:lvlJc w:val="left"/>
      <w:pPr>
        <w:tabs>
          <w:tab w:val="num" w:pos="2880"/>
        </w:tabs>
        <w:ind w:left="2880" w:hanging="360"/>
      </w:pPr>
      <w:rPr>
        <w:rFonts w:ascii="Arial" w:hAnsi="Arial" w:hint="default"/>
      </w:rPr>
    </w:lvl>
    <w:lvl w:ilvl="4" w:tplc="98EC3DF6" w:tentative="1">
      <w:start w:val="1"/>
      <w:numFmt w:val="bullet"/>
      <w:lvlText w:val="•"/>
      <w:lvlJc w:val="left"/>
      <w:pPr>
        <w:tabs>
          <w:tab w:val="num" w:pos="3600"/>
        </w:tabs>
        <w:ind w:left="3600" w:hanging="360"/>
      </w:pPr>
      <w:rPr>
        <w:rFonts w:ascii="Arial" w:hAnsi="Arial" w:hint="default"/>
      </w:rPr>
    </w:lvl>
    <w:lvl w:ilvl="5" w:tplc="5762C71C" w:tentative="1">
      <w:start w:val="1"/>
      <w:numFmt w:val="bullet"/>
      <w:lvlText w:val="•"/>
      <w:lvlJc w:val="left"/>
      <w:pPr>
        <w:tabs>
          <w:tab w:val="num" w:pos="4320"/>
        </w:tabs>
        <w:ind w:left="4320" w:hanging="360"/>
      </w:pPr>
      <w:rPr>
        <w:rFonts w:ascii="Arial" w:hAnsi="Arial" w:hint="default"/>
      </w:rPr>
    </w:lvl>
    <w:lvl w:ilvl="6" w:tplc="F47CE060" w:tentative="1">
      <w:start w:val="1"/>
      <w:numFmt w:val="bullet"/>
      <w:lvlText w:val="•"/>
      <w:lvlJc w:val="left"/>
      <w:pPr>
        <w:tabs>
          <w:tab w:val="num" w:pos="5040"/>
        </w:tabs>
        <w:ind w:left="5040" w:hanging="360"/>
      </w:pPr>
      <w:rPr>
        <w:rFonts w:ascii="Arial" w:hAnsi="Arial" w:hint="default"/>
      </w:rPr>
    </w:lvl>
    <w:lvl w:ilvl="7" w:tplc="83A86504" w:tentative="1">
      <w:start w:val="1"/>
      <w:numFmt w:val="bullet"/>
      <w:lvlText w:val="•"/>
      <w:lvlJc w:val="left"/>
      <w:pPr>
        <w:tabs>
          <w:tab w:val="num" w:pos="5760"/>
        </w:tabs>
        <w:ind w:left="5760" w:hanging="360"/>
      </w:pPr>
      <w:rPr>
        <w:rFonts w:ascii="Arial" w:hAnsi="Arial" w:hint="default"/>
      </w:rPr>
    </w:lvl>
    <w:lvl w:ilvl="8" w:tplc="E57ECF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3D39"/>
    <w:multiLevelType w:val="hybridMultilevel"/>
    <w:tmpl w:val="34D09FB2"/>
    <w:lvl w:ilvl="0" w:tplc="161694D4">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9"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A87525"/>
    <w:multiLevelType w:val="hybridMultilevel"/>
    <w:tmpl w:val="B1D24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3"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F360AC"/>
    <w:multiLevelType w:val="hybridMultilevel"/>
    <w:tmpl w:val="29AAA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B3D82"/>
    <w:multiLevelType w:val="hybridMultilevel"/>
    <w:tmpl w:val="CBDC5642"/>
    <w:lvl w:ilvl="0" w:tplc="801C42D4">
      <w:start w:val="1"/>
      <w:numFmt w:val="bullet"/>
      <w:lvlText w:val="•"/>
      <w:lvlJc w:val="left"/>
      <w:pPr>
        <w:tabs>
          <w:tab w:val="num" w:pos="720"/>
        </w:tabs>
        <w:ind w:left="720" w:hanging="360"/>
      </w:pPr>
      <w:rPr>
        <w:rFonts w:ascii="Arial" w:hAnsi="Arial" w:hint="default"/>
      </w:rPr>
    </w:lvl>
    <w:lvl w:ilvl="1" w:tplc="0E1C9E06" w:tentative="1">
      <w:start w:val="1"/>
      <w:numFmt w:val="bullet"/>
      <w:lvlText w:val="•"/>
      <w:lvlJc w:val="left"/>
      <w:pPr>
        <w:tabs>
          <w:tab w:val="num" w:pos="1440"/>
        </w:tabs>
        <w:ind w:left="1440" w:hanging="360"/>
      </w:pPr>
      <w:rPr>
        <w:rFonts w:ascii="Arial" w:hAnsi="Arial" w:hint="default"/>
      </w:rPr>
    </w:lvl>
    <w:lvl w:ilvl="2" w:tplc="CA5A9508" w:tentative="1">
      <w:start w:val="1"/>
      <w:numFmt w:val="bullet"/>
      <w:lvlText w:val="•"/>
      <w:lvlJc w:val="left"/>
      <w:pPr>
        <w:tabs>
          <w:tab w:val="num" w:pos="2160"/>
        </w:tabs>
        <w:ind w:left="2160" w:hanging="360"/>
      </w:pPr>
      <w:rPr>
        <w:rFonts w:ascii="Arial" w:hAnsi="Arial" w:hint="default"/>
      </w:rPr>
    </w:lvl>
    <w:lvl w:ilvl="3" w:tplc="BD829AEE" w:tentative="1">
      <w:start w:val="1"/>
      <w:numFmt w:val="bullet"/>
      <w:lvlText w:val="•"/>
      <w:lvlJc w:val="left"/>
      <w:pPr>
        <w:tabs>
          <w:tab w:val="num" w:pos="2880"/>
        </w:tabs>
        <w:ind w:left="2880" w:hanging="360"/>
      </w:pPr>
      <w:rPr>
        <w:rFonts w:ascii="Arial" w:hAnsi="Arial" w:hint="default"/>
      </w:rPr>
    </w:lvl>
    <w:lvl w:ilvl="4" w:tplc="3DD8E93C" w:tentative="1">
      <w:start w:val="1"/>
      <w:numFmt w:val="bullet"/>
      <w:lvlText w:val="•"/>
      <w:lvlJc w:val="left"/>
      <w:pPr>
        <w:tabs>
          <w:tab w:val="num" w:pos="3600"/>
        </w:tabs>
        <w:ind w:left="3600" w:hanging="360"/>
      </w:pPr>
      <w:rPr>
        <w:rFonts w:ascii="Arial" w:hAnsi="Arial" w:hint="default"/>
      </w:rPr>
    </w:lvl>
    <w:lvl w:ilvl="5" w:tplc="269A4A10" w:tentative="1">
      <w:start w:val="1"/>
      <w:numFmt w:val="bullet"/>
      <w:lvlText w:val="•"/>
      <w:lvlJc w:val="left"/>
      <w:pPr>
        <w:tabs>
          <w:tab w:val="num" w:pos="4320"/>
        </w:tabs>
        <w:ind w:left="4320" w:hanging="360"/>
      </w:pPr>
      <w:rPr>
        <w:rFonts w:ascii="Arial" w:hAnsi="Arial" w:hint="default"/>
      </w:rPr>
    </w:lvl>
    <w:lvl w:ilvl="6" w:tplc="DCECFEAE" w:tentative="1">
      <w:start w:val="1"/>
      <w:numFmt w:val="bullet"/>
      <w:lvlText w:val="•"/>
      <w:lvlJc w:val="left"/>
      <w:pPr>
        <w:tabs>
          <w:tab w:val="num" w:pos="5040"/>
        </w:tabs>
        <w:ind w:left="5040" w:hanging="360"/>
      </w:pPr>
      <w:rPr>
        <w:rFonts w:ascii="Arial" w:hAnsi="Arial" w:hint="default"/>
      </w:rPr>
    </w:lvl>
    <w:lvl w:ilvl="7" w:tplc="06A2CB18" w:tentative="1">
      <w:start w:val="1"/>
      <w:numFmt w:val="bullet"/>
      <w:lvlText w:val="•"/>
      <w:lvlJc w:val="left"/>
      <w:pPr>
        <w:tabs>
          <w:tab w:val="num" w:pos="5760"/>
        </w:tabs>
        <w:ind w:left="5760" w:hanging="360"/>
      </w:pPr>
      <w:rPr>
        <w:rFonts w:ascii="Arial" w:hAnsi="Arial" w:hint="default"/>
      </w:rPr>
    </w:lvl>
    <w:lvl w:ilvl="8" w:tplc="DB94358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28"/>
  </w:num>
  <w:num w:numId="4">
    <w:abstractNumId w:val="22"/>
  </w:num>
  <w:num w:numId="5">
    <w:abstractNumId w:val="25"/>
  </w:num>
  <w:num w:numId="6">
    <w:abstractNumId w:val="6"/>
  </w:num>
  <w:num w:numId="7">
    <w:abstractNumId w:val="21"/>
  </w:num>
  <w:num w:numId="8">
    <w:abstractNumId w:val="16"/>
  </w:num>
  <w:num w:numId="9">
    <w:abstractNumId w:val="27"/>
  </w:num>
  <w:num w:numId="10">
    <w:abstractNumId w:val="26"/>
  </w:num>
  <w:num w:numId="11">
    <w:abstractNumId w:val="11"/>
  </w:num>
  <w:num w:numId="12">
    <w:abstractNumId w:val="15"/>
  </w:num>
  <w:num w:numId="13">
    <w:abstractNumId w:val="12"/>
  </w:num>
  <w:num w:numId="14">
    <w:abstractNumId w:val="23"/>
  </w:num>
  <w:num w:numId="15">
    <w:abstractNumId w:val="0"/>
  </w:num>
  <w:num w:numId="16">
    <w:abstractNumId w:val="9"/>
  </w:num>
  <w:num w:numId="17">
    <w:abstractNumId w:val="4"/>
  </w:num>
  <w:num w:numId="18">
    <w:abstractNumId w:val="19"/>
  </w:num>
  <w:num w:numId="19">
    <w:abstractNumId w:val="5"/>
  </w:num>
  <w:num w:numId="20">
    <w:abstractNumId w:val="7"/>
  </w:num>
  <w:num w:numId="21">
    <w:abstractNumId w:val="13"/>
  </w:num>
  <w:num w:numId="22">
    <w:abstractNumId w:val="29"/>
  </w:num>
  <w:num w:numId="23">
    <w:abstractNumId w:val="3"/>
  </w:num>
  <w:num w:numId="24">
    <w:abstractNumId w:val="20"/>
  </w:num>
  <w:num w:numId="25">
    <w:abstractNumId w:val="17"/>
  </w:num>
  <w:num w:numId="26">
    <w:abstractNumId w:val="10"/>
  </w:num>
  <w:num w:numId="27">
    <w:abstractNumId w:val="1"/>
  </w:num>
  <w:num w:numId="28">
    <w:abstractNumId w:val="2"/>
  </w:num>
  <w:num w:numId="29">
    <w:abstractNumId w:val="8"/>
  </w:num>
  <w:num w:numId="3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93D"/>
    <w:rsid w:val="00052AD2"/>
    <w:rsid w:val="000530DF"/>
    <w:rsid w:val="000533BD"/>
    <w:rsid w:val="00053541"/>
    <w:rsid w:val="000537D4"/>
    <w:rsid w:val="00053A5D"/>
    <w:rsid w:val="00053AE4"/>
    <w:rsid w:val="00053F54"/>
    <w:rsid w:val="00054180"/>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A35"/>
    <w:rsid w:val="00073D56"/>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029"/>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427"/>
    <w:rsid w:val="000C3ADB"/>
    <w:rsid w:val="000C3B0C"/>
    <w:rsid w:val="000C3C11"/>
    <w:rsid w:val="000C3D3B"/>
    <w:rsid w:val="000C422D"/>
    <w:rsid w:val="000C4236"/>
    <w:rsid w:val="000C5974"/>
    <w:rsid w:val="000C5F91"/>
    <w:rsid w:val="000C6025"/>
    <w:rsid w:val="000C62CF"/>
    <w:rsid w:val="000C63E8"/>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AD0"/>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6BB"/>
    <w:rsid w:val="001747B7"/>
    <w:rsid w:val="00175C30"/>
    <w:rsid w:val="00175DA1"/>
    <w:rsid w:val="00175DCB"/>
    <w:rsid w:val="00176045"/>
    <w:rsid w:val="00176576"/>
    <w:rsid w:val="00176BD6"/>
    <w:rsid w:val="00176C9A"/>
    <w:rsid w:val="00177069"/>
    <w:rsid w:val="001774EB"/>
    <w:rsid w:val="00177DFE"/>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A2D"/>
    <w:rsid w:val="00183EE6"/>
    <w:rsid w:val="00184A77"/>
    <w:rsid w:val="0018588A"/>
    <w:rsid w:val="00185A59"/>
    <w:rsid w:val="00185FA5"/>
    <w:rsid w:val="00186721"/>
    <w:rsid w:val="001869E8"/>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514"/>
    <w:rsid w:val="00196633"/>
    <w:rsid w:val="00197E31"/>
    <w:rsid w:val="001A020F"/>
    <w:rsid w:val="001A0E39"/>
    <w:rsid w:val="001A0E65"/>
    <w:rsid w:val="001A0E89"/>
    <w:rsid w:val="001A180D"/>
    <w:rsid w:val="001A1BAC"/>
    <w:rsid w:val="001A23CE"/>
    <w:rsid w:val="001A24C8"/>
    <w:rsid w:val="001A2C89"/>
    <w:rsid w:val="001A3244"/>
    <w:rsid w:val="001A3CB9"/>
    <w:rsid w:val="001A40AC"/>
    <w:rsid w:val="001A414B"/>
    <w:rsid w:val="001A4972"/>
    <w:rsid w:val="001A4E3C"/>
    <w:rsid w:val="001A506E"/>
    <w:rsid w:val="001A5222"/>
    <w:rsid w:val="001A5531"/>
    <w:rsid w:val="001A56D0"/>
    <w:rsid w:val="001A5C69"/>
    <w:rsid w:val="001A5E6D"/>
    <w:rsid w:val="001A629D"/>
    <w:rsid w:val="001A6552"/>
    <w:rsid w:val="001A658D"/>
    <w:rsid w:val="001A673E"/>
    <w:rsid w:val="001A67B2"/>
    <w:rsid w:val="001A6AC1"/>
    <w:rsid w:val="001A6D82"/>
    <w:rsid w:val="001A7724"/>
    <w:rsid w:val="001A7763"/>
    <w:rsid w:val="001A7D26"/>
    <w:rsid w:val="001B0F40"/>
    <w:rsid w:val="001B1405"/>
    <w:rsid w:val="001B1537"/>
    <w:rsid w:val="001B2872"/>
    <w:rsid w:val="001B2C86"/>
    <w:rsid w:val="001B2F65"/>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13"/>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70"/>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3BCA"/>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311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3F4C"/>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9"/>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969"/>
    <w:rsid w:val="00286AE7"/>
    <w:rsid w:val="002870AB"/>
    <w:rsid w:val="00287243"/>
    <w:rsid w:val="00287917"/>
    <w:rsid w:val="00287D70"/>
    <w:rsid w:val="00287E99"/>
    <w:rsid w:val="00290647"/>
    <w:rsid w:val="00290996"/>
    <w:rsid w:val="00291385"/>
    <w:rsid w:val="00291422"/>
    <w:rsid w:val="002917A0"/>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392"/>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2CD"/>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9B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4A59"/>
    <w:rsid w:val="002F505B"/>
    <w:rsid w:val="002F5278"/>
    <w:rsid w:val="002F5291"/>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0D58"/>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2F66"/>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1DE7"/>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84C"/>
    <w:rsid w:val="00331A52"/>
    <w:rsid w:val="00331EB6"/>
    <w:rsid w:val="00331FC3"/>
    <w:rsid w:val="00332227"/>
    <w:rsid w:val="00332773"/>
    <w:rsid w:val="003329B8"/>
    <w:rsid w:val="00332A95"/>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3C"/>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32C"/>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DF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3AE"/>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676"/>
    <w:rsid w:val="003B3AEC"/>
    <w:rsid w:val="003B4224"/>
    <w:rsid w:val="003B4652"/>
    <w:rsid w:val="003B48EA"/>
    <w:rsid w:val="003B4989"/>
    <w:rsid w:val="003B4CD1"/>
    <w:rsid w:val="003B4E74"/>
    <w:rsid w:val="003B4FC7"/>
    <w:rsid w:val="003B50BC"/>
    <w:rsid w:val="003B5144"/>
    <w:rsid w:val="003B52B7"/>
    <w:rsid w:val="003B5469"/>
    <w:rsid w:val="003B58D3"/>
    <w:rsid w:val="003B5AC7"/>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70"/>
    <w:rsid w:val="003C6122"/>
    <w:rsid w:val="003C62CB"/>
    <w:rsid w:val="003C68A0"/>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B9C"/>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83"/>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388"/>
    <w:rsid w:val="004503B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71D"/>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5C"/>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3F3"/>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148"/>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003"/>
    <w:rsid w:val="004D0418"/>
    <w:rsid w:val="004D08AF"/>
    <w:rsid w:val="004D0DFE"/>
    <w:rsid w:val="004D127A"/>
    <w:rsid w:val="004D1D91"/>
    <w:rsid w:val="004D22C3"/>
    <w:rsid w:val="004D32B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A6C"/>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19"/>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889"/>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105"/>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1FB"/>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AC2"/>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20"/>
    <w:rsid w:val="005B063A"/>
    <w:rsid w:val="005B0DEF"/>
    <w:rsid w:val="005B10E2"/>
    <w:rsid w:val="005B124D"/>
    <w:rsid w:val="005B1339"/>
    <w:rsid w:val="005B2225"/>
    <w:rsid w:val="005B2799"/>
    <w:rsid w:val="005B2B3A"/>
    <w:rsid w:val="005B2B77"/>
    <w:rsid w:val="005B2DF2"/>
    <w:rsid w:val="005B38C3"/>
    <w:rsid w:val="005B3D30"/>
    <w:rsid w:val="005B3D4A"/>
    <w:rsid w:val="005B4511"/>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3FF"/>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5EA3"/>
    <w:rsid w:val="005D648A"/>
    <w:rsid w:val="005D6847"/>
    <w:rsid w:val="005D6DEC"/>
    <w:rsid w:val="005D6E82"/>
    <w:rsid w:val="005D6E8B"/>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510"/>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30D"/>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BA"/>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83D"/>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6A"/>
    <w:rsid w:val="00663DE4"/>
    <w:rsid w:val="00663ECA"/>
    <w:rsid w:val="00665A04"/>
    <w:rsid w:val="0066609E"/>
    <w:rsid w:val="00666388"/>
    <w:rsid w:val="006665B4"/>
    <w:rsid w:val="00666780"/>
    <w:rsid w:val="00667020"/>
    <w:rsid w:val="0066732C"/>
    <w:rsid w:val="006673A6"/>
    <w:rsid w:val="006679F5"/>
    <w:rsid w:val="00667B20"/>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61B"/>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29A"/>
    <w:rsid w:val="00687343"/>
    <w:rsid w:val="006873FC"/>
    <w:rsid w:val="00687F76"/>
    <w:rsid w:val="00687FAD"/>
    <w:rsid w:val="006907B8"/>
    <w:rsid w:val="00690A49"/>
    <w:rsid w:val="00690B1F"/>
    <w:rsid w:val="00690BB6"/>
    <w:rsid w:val="00690DBD"/>
    <w:rsid w:val="006915CD"/>
    <w:rsid w:val="00691A5C"/>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597"/>
    <w:rsid w:val="006A6714"/>
    <w:rsid w:val="006A6A46"/>
    <w:rsid w:val="006A6E17"/>
    <w:rsid w:val="006A73BC"/>
    <w:rsid w:val="006A7CB8"/>
    <w:rsid w:val="006B009E"/>
    <w:rsid w:val="006B0483"/>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176"/>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4F"/>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3EE"/>
    <w:rsid w:val="007156D9"/>
    <w:rsid w:val="00715B90"/>
    <w:rsid w:val="00715BFD"/>
    <w:rsid w:val="00716462"/>
    <w:rsid w:val="00717279"/>
    <w:rsid w:val="007172B1"/>
    <w:rsid w:val="007172F8"/>
    <w:rsid w:val="00717A58"/>
    <w:rsid w:val="00717CBA"/>
    <w:rsid w:val="00717CDA"/>
    <w:rsid w:val="00717F5F"/>
    <w:rsid w:val="007200BB"/>
    <w:rsid w:val="00720D90"/>
    <w:rsid w:val="00721084"/>
    <w:rsid w:val="00721252"/>
    <w:rsid w:val="00721262"/>
    <w:rsid w:val="00721D9B"/>
    <w:rsid w:val="00722083"/>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C44"/>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3FC"/>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AD7"/>
    <w:rsid w:val="00783E1D"/>
    <w:rsid w:val="007843CE"/>
    <w:rsid w:val="0078483B"/>
    <w:rsid w:val="00784A7C"/>
    <w:rsid w:val="00784EED"/>
    <w:rsid w:val="00785900"/>
    <w:rsid w:val="007861DF"/>
    <w:rsid w:val="00786201"/>
    <w:rsid w:val="007863FD"/>
    <w:rsid w:val="00786958"/>
    <w:rsid w:val="00786C49"/>
    <w:rsid w:val="00786E71"/>
    <w:rsid w:val="00790026"/>
    <w:rsid w:val="0079017A"/>
    <w:rsid w:val="00790481"/>
    <w:rsid w:val="007905AB"/>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43F"/>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3D0"/>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E1D"/>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B0F"/>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C0D"/>
    <w:rsid w:val="00825D0C"/>
    <w:rsid w:val="008260CA"/>
    <w:rsid w:val="0082632F"/>
    <w:rsid w:val="00826EC5"/>
    <w:rsid w:val="008274BF"/>
    <w:rsid w:val="00827817"/>
    <w:rsid w:val="008279A0"/>
    <w:rsid w:val="00830991"/>
    <w:rsid w:val="00830B75"/>
    <w:rsid w:val="00830D1A"/>
    <w:rsid w:val="00830DC3"/>
    <w:rsid w:val="00831358"/>
    <w:rsid w:val="00831555"/>
    <w:rsid w:val="008319AE"/>
    <w:rsid w:val="00831A8A"/>
    <w:rsid w:val="00831CE2"/>
    <w:rsid w:val="00831F52"/>
    <w:rsid w:val="00831FE7"/>
    <w:rsid w:val="00832154"/>
    <w:rsid w:val="00832F5C"/>
    <w:rsid w:val="00833052"/>
    <w:rsid w:val="00833107"/>
    <w:rsid w:val="00834E0F"/>
    <w:rsid w:val="00834EBD"/>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2E3"/>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09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63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1B5E"/>
    <w:rsid w:val="008A2312"/>
    <w:rsid w:val="008A2339"/>
    <w:rsid w:val="008A27A9"/>
    <w:rsid w:val="008A28B6"/>
    <w:rsid w:val="008A29A1"/>
    <w:rsid w:val="008A2BB1"/>
    <w:rsid w:val="008A3466"/>
    <w:rsid w:val="008A3612"/>
    <w:rsid w:val="008A389F"/>
    <w:rsid w:val="008A3D02"/>
    <w:rsid w:val="008A44CE"/>
    <w:rsid w:val="008A49AD"/>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C7AF2"/>
    <w:rsid w:val="008D0AFB"/>
    <w:rsid w:val="008D148C"/>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82E"/>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0C"/>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9A6"/>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2D7"/>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0D08"/>
    <w:rsid w:val="009518AE"/>
    <w:rsid w:val="009518C1"/>
    <w:rsid w:val="00951A39"/>
    <w:rsid w:val="00951AAB"/>
    <w:rsid w:val="00951ADB"/>
    <w:rsid w:val="00951E66"/>
    <w:rsid w:val="009530BF"/>
    <w:rsid w:val="009531A5"/>
    <w:rsid w:val="009535AF"/>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212"/>
    <w:rsid w:val="0096046E"/>
    <w:rsid w:val="00960AE8"/>
    <w:rsid w:val="00961160"/>
    <w:rsid w:val="009611D2"/>
    <w:rsid w:val="00961D3E"/>
    <w:rsid w:val="00962249"/>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281"/>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DFB"/>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2E3F"/>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108"/>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939"/>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9A7"/>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8C"/>
    <w:rsid w:val="009F59F8"/>
    <w:rsid w:val="009F64CB"/>
    <w:rsid w:val="009F6878"/>
    <w:rsid w:val="009F6A6A"/>
    <w:rsid w:val="009F6B33"/>
    <w:rsid w:val="009F70DE"/>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995"/>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01E"/>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87FEE"/>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01"/>
    <w:rsid w:val="00AD0B37"/>
    <w:rsid w:val="00AD0F81"/>
    <w:rsid w:val="00AD11F7"/>
    <w:rsid w:val="00AD158C"/>
    <w:rsid w:val="00AD1A2F"/>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87D"/>
    <w:rsid w:val="00B23AF4"/>
    <w:rsid w:val="00B23C15"/>
    <w:rsid w:val="00B23F19"/>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0B95"/>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626"/>
    <w:rsid w:val="00B50B02"/>
    <w:rsid w:val="00B50F35"/>
    <w:rsid w:val="00B51322"/>
    <w:rsid w:val="00B51542"/>
    <w:rsid w:val="00B51A5A"/>
    <w:rsid w:val="00B51D1D"/>
    <w:rsid w:val="00B524EB"/>
    <w:rsid w:val="00B5267E"/>
    <w:rsid w:val="00B5285D"/>
    <w:rsid w:val="00B52BF7"/>
    <w:rsid w:val="00B5310E"/>
    <w:rsid w:val="00B53B00"/>
    <w:rsid w:val="00B53B69"/>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A7F10"/>
    <w:rsid w:val="00BB0067"/>
    <w:rsid w:val="00BB055D"/>
    <w:rsid w:val="00BB0663"/>
    <w:rsid w:val="00BB1463"/>
    <w:rsid w:val="00BB1548"/>
    <w:rsid w:val="00BB1CE7"/>
    <w:rsid w:val="00BB20C7"/>
    <w:rsid w:val="00BB2FD3"/>
    <w:rsid w:val="00BB2FDF"/>
    <w:rsid w:val="00BB2FFF"/>
    <w:rsid w:val="00BB3360"/>
    <w:rsid w:val="00BB36E5"/>
    <w:rsid w:val="00BB44C4"/>
    <w:rsid w:val="00BB4E9D"/>
    <w:rsid w:val="00BB5F11"/>
    <w:rsid w:val="00BB5FCB"/>
    <w:rsid w:val="00BB604B"/>
    <w:rsid w:val="00BB60D5"/>
    <w:rsid w:val="00BB65DB"/>
    <w:rsid w:val="00BB6B95"/>
    <w:rsid w:val="00BB7101"/>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003"/>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E8D"/>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522"/>
    <w:rsid w:val="00BF19CE"/>
    <w:rsid w:val="00BF1F04"/>
    <w:rsid w:val="00BF2B6F"/>
    <w:rsid w:val="00BF2F19"/>
    <w:rsid w:val="00BF34B8"/>
    <w:rsid w:val="00BF351A"/>
    <w:rsid w:val="00BF3914"/>
    <w:rsid w:val="00BF3A34"/>
    <w:rsid w:val="00BF3C0D"/>
    <w:rsid w:val="00BF3F38"/>
    <w:rsid w:val="00BF3F3B"/>
    <w:rsid w:val="00BF4221"/>
    <w:rsid w:val="00BF49B1"/>
    <w:rsid w:val="00BF4C98"/>
    <w:rsid w:val="00BF50C7"/>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7C4"/>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77C22"/>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198F"/>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0C25"/>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2551"/>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394"/>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478"/>
    <w:rsid w:val="00D02A52"/>
    <w:rsid w:val="00D02B7D"/>
    <w:rsid w:val="00D03102"/>
    <w:rsid w:val="00D03727"/>
    <w:rsid w:val="00D0378A"/>
    <w:rsid w:val="00D03AD7"/>
    <w:rsid w:val="00D04382"/>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70C"/>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D38"/>
    <w:rsid w:val="00D54F03"/>
    <w:rsid w:val="00D55072"/>
    <w:rsid w:val="00D551B5"/>
    <w:rsid w:val="00D556B9"/>
    <w:rsid w:val="00D55CEB"/>
    <w:rsid w:val="00D563FF"/>
    <w:rsid w:val="00D566BA"/>
    <w:rsid w:val="00D567AC"/>
    <w:rsid w:val="00D56DB2"/>
    <w:rsid w:val="00D56E05"/>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97A"/>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144"/>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79B"/>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740"/>
    <w:rsid w:val="00DA1C31"/>
    <w:rsid w:val="00DA1DD0"/>
    <w:rsid w:val="00DA20BC"/>
    <w:rsid w:val="00DA2C0E"/>
    <w:rsid w:val="00DA2ED7"/>
    <w:rsid w:val="00DA3520"/>
    <w:rsid w:val="00DA3E7A"/>
    <w:rsid w:val="00DA3EE4"/>
    <w:rsid w:val="00DA430C"/>
    <w:rsid w:val="00DA4550"/>
    <w:rsid w:val="00DA48E1"/>
    <w:rsid w:val="00DA5FC9"/>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B26"/>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AEB"/>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54F"/>
    <w:rsid w:val="00DD7C0E"/>
    <w:rsid w:val="00DD7E4F"/>
    <w:rsid w:val="00DE03DE"/>
    <w:rsid w:val="00DE0DC8"/>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9E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57E"/>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667"/>
    <w:rsid w:val="00E50AC6"/>
    <w:rsid w:val="00E51148"/>
    <w:rsid w:val="00E518FE"/>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485"/>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597"/>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35"/>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3C42"/>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093"/>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5FE5"/>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3D2"/>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1E96"/>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475"/>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22A"/>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34AE"/>
    <w:rsid w:val="00F641FC"/>
    <w:rsid w:val="00F64743"/>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53C"/>
    <w:rsid w:val="00F70751"/>
    <w:rsid w:val="00F70DBE"/>
    <w:rsid w:val="00F70DDC"/>
    <w:rsid w:val="00F71124"/>
    <w:rsid w:val="00F71260"/>
    <w:rsid w:val="00F713D5"/>
    <w:rsid w:val="00F71888"/>
    <w:rsid w:val="00F71958"/>
    <w:rsid w:val="00F719CD"/>
    <w:rsid w:val="00F71BB8"/>
    <w:rsid w:val="00F71C5C"/>
    <w:rsid w:val="00F71CD9"/>
    <w:rsid w:val="00F71FE7"/>
    <w:rsid w:val="00F7232A"/>
    <w:rsid w:val="00F72584"/>
    <w:rsid w:val="00F7290D"/>
    <w:rsid w:val="00F7302F"/>
    <w:rsid w:val="00F73050"/>
    <w:rsid w:val="00F732EC"/>
    <w:rsid w:val="00F73315"/>
    <w:rsid w:val="00F73767"/>
    <w:rsid w:val="00F73800"/>
    <w:rsid w:val="00F73D08"/>
    <w:rsid w:val="00F741E0"/>
    <w:rsid w:val="00F74328"/>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075"/>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4F1"/>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72D"/>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0E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3D6A"/>
    <w:rsid w:val="00FE47AA"/>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A5E41A"/>
  <w15:docId w15:val="{583F537D-FEC4-45E4-9680-4D0406C0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10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Heading1Char">
    <w:name w:val="Heading 1 Char"/>
    <w:basedOn w:val="DefaultParagraphFont"/>
    <w:link w:val="Heading1"/>
    <w:rsid w:val="005B4511"/>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28983838">
      <w:bodyDiv w:val="1"/>
      <w:marLeft w:val="0"/>
      <w:marRight w:val="0"/>
      <w:marTop w:val="0"/>
      <w:marBottom w:val="0"/>
      <w:divBdr>
        <w:top w:val="none" w:sz="0" w:space="0" w:color="auto"/>
        <w:left w:val="none" w:sz="0" w:space="0" w:color="auto"/>
        <w:bottom w:val="none" w:sz="0" w:space="0" w:color="auto"/>
        <w:right w:val="none" w:sz="0" w:space="0" w:color="auto"/>
      </w:divBdr>
      <w:divsChild>
        <w:div w:id="77024359">
          <w:marLeft w:val="0"/>
          <w:marRight w:val="0"/>
          <w:marTop w:val="0"/>
          <w:marBottom w:val="0"/>
          <w:divBdr>
            <w:top w:val="none" w:sz="0" w:space="0" w:color="auto"/>
            <w:left w:val="none" w:sz="0" w:space="0" w:color="auto"/>
            <w:bottom w:val="none" w:sz="0" w:space="0" w:color="auto"/>
            <w:right w:val="none" w:sz="0" w:space="0" w:color="auto"/>
          </w:divBdr>
        </w:div>
        <w:div w:id="102383217">
          <w:marLeft w:val="0"/>
          <w:marRight w:val="0"/>
          <w:marTop w:val="0"/>
          <w:marBottom w:val="0"/>
          <w:divBdr>
            <w:top w:val="none" w:sz="0" w:space="0" w:color="auto"/>
            <w:left w:val="none" w:sz="0" w:space="0" w:color="auto"/>
            <w:bottom w:val="none" w:sz="0" w:space="0" w:color="auto"/>
            <w:right w:val="none" w:sz="0" w:space="0" w:color="auto"/>
          </w:divBdr>
        </w:div>
        <w:div w:id="405028729">
          <w:marLeft w:val="0"/>
          <w:marRight w:val="0"/>
          <w:marTop w:val="0"/>
          <w:marBottom w:val="0"/>
          <w:divBdr>
            <w:top w:val="none" w:sz="0" w:space="0" w:color="auto"/>
            <w:left w:val="none" w:sz="0" w:space="0" w:color="auto"/>
            <w:bottom w:val="none" w:sz="0" w:space="0" w:color="auto"/>
            <w:right w:val="none" w:sz="0" w:space="0" w:color="auto"/>
          </w:divBdr>
        </w:div>
        <w:div w:id="1499810204">
          <w:marLeft w:val="0"/>
          <w:marRight w:val="0"/>
          <w:marTop w:val="0"/>
          <w:marBottom w:val="0"/>
          <w:divBdr>
            <w:top w:val="none" w:sz="0" w:space="0" w:color="auto"/>
            <w:left w:val="none" w:sz="0" w:space="0" w:color="auto"/>
            <w:bottom w:val="none" w:sz="0" w:space="0" w:color="auto"/>
            <w:right w:val="none" w:sz="0" w:space="0" w:color="auto"/>
          </w:divBdr>
        </w:div>
        <w:div w:id="1547794928">
          <w:marLeft w:val="0"/>
          <w:marRight w:val="0"/>
          <w:marTop w:val="0"/>
          <w:marBottom w:val="0"/>
          <w:divBdr>
            <w:top w:val="none" w:sz="0" w:space="0" w:color="auto"/>
            <w:left w:val="none" w:sz="0" w:space="0" w:color="auto"/>
            <w:bottom w:val="none" w:sz="0" w:space="0" w:color="auto"/>
            <w:right w:val="none" w:sz="0" w:space="0" w:color="auto"/>
          </w:divBdr>
        </w:div>
        <w:div w:id="1644575495">
          <w:marLeft w:val="0"/>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87054986">
      <w:bodyDiv w:val="1"/>
      <w:marLeft w:val="0"/>
      <w:marRight w:val="0"/>
      <w:marTop w:val="0"/>
      <w:marBottom w:val="0"/>
      <w:divBdr>
        <w:top w:val="none" w:sz="0" w:space="0" w:color="auto"/>
        <w:left w:val="none" w:sz="0" w:space="0" w:color="auto"/>
        <w:bottom w:val="none" w:sz="0" w:space="0" w:color="auto"/>
        <w:right w:val="none" w:sz="0" w:space="0" w:color="auto"/>
      </w:divBdr>
      <w:divsChild>
        <w:div w:id="217324286">
          <w:marLeft w:val="504"/>
          <w:marRight w:val="0"/>
          <w:marTop w:val="75"/>
          <w:marBottom w:val="0"/>
          <w:divBdr>
            <w:top w:val="none" w:sz="0" w:space="0" w:color="auto"/>
            <w:left w:val="none" w:sz="0" w:space="0" w:color="auto"/>
            <w:bottom w:val="none" w:sz="0" w:space="0" w:color="auto"/>
            <w:right w:val="none" w:sz="0" w:space="0" w:color="auto"/>
          </w:divBdr>
        </w:div>
        <w:div w:id="284237919">
          <w:marLeft w:val="763"/>
          <w:marRight w:val="0"/>
          <w:marTop w:val="75"/>
          <w:marBottom w:val="0"/>
          <w:divBdr>
            <w:top w:val="none" w:sz="0" w:space="0" w:color="auto"/>
            <w:left w:val="none" w:sz="0" w:space="0" w:color="auto"/>
            <w:bottom w:val="none" w:sz="0" w:space="0" w:color="auto"/>
            <w:right w:val="none" w:sz="0" w:space="0" w:color="auto"/>
          </w:divBdr>
        </w:div>
        <w:div w:id="417485228">
          <w:marLeft w:val="259"/>
          <w:marRight w:val="0"/>
          <w:marTop w:val="105"/>
          <w:marBottom w:val="0"/>
          <w:divBdr>
            <w:top w:val="none" w:sz="0" w:space="0" w:color="auto"/>
            <w:left w:val="none" w:sz="0" w:space="0" w:color="auto"/>
            <w:bottom w:val="none" w:sz="0" w:space="0" w:color="auto"/>
            <w:right w:val="none" w:sz="0" w:space="0" w:color="auto"/>
          </w:divBdr>
        </w:div>
        <w:div w:id="897937653">
          <w:marLeft w:val="259"/>
          <w:marRight w:val="0"/>
          <w:marTop w:val="105"/>
          <w:marBottom w:val="0"/>
          <w:divBdr>
            <w:top w:val="none" w:sz="0" w:space="0" w:color="auto"/>
            <w:left w:val="none" w:sz="0" w:space="0" w:color="auto"/>
            <w:bottom w:val="none" w:sz="0" w:space="0" w:color="auto"/>
            <w:right w:val="none" w:sz="0" w:space="0" w:color="auto"/>
          </w:divBdr>
        </w:div>
        <w:div w:id="924145523">
          <w:marLeft w:val="259"/>
          <w:marRight w:val="0"/>
          <w:marTop w:val="105"/>
          <w:marBottom w:val="0"/>
          <w:divBdr>
            <w:top w:val="none" w:sz="0" w:space="0" w:color="auto"/>
            <w:left w:val="none" w:sz="0" w:space="0" w:color="auto"/>
            <w:bottom w:val="none" w:sz="0" w:space="0" w:color="auto"/>
            <w:right w:val="none" w:sz="0" w:space="0" w:color="auto"/>
          </w:divBdr>
        </w:div>
        <w:div w:id="1360934976">
          <w:marLeft w:val="504"/>
          <w:marRight w:val="0"/>
          <w:marTop w:val="75"/>
          <w:marBottom w:val="0"/>
          <w:divBdr>
            <w:top w:val="none" w:sz="0" w:space="0" w:color="auto"/>
            <w:left w:val="none" w:sz="0" w:space="0" w:color="auto"/>
            <w:bottom w:val="none" w:sz="0" w:space="0" w:color="auto"/>
            <w:right w:val="none" w:sz="0" w:space="0" w:color="auto"/>
          </w:divBdr>
        </w:div>
        <w:div w:id="1422289584">
          <w:marLeft w:val="259"/>
          <w:marRight w:val="0"/>
          <w:marTop w:val="105"/>
          <w:marBottom w:val="0"/>
          <w:divBdr>
            <w:top w:val="none" w:sz="0" w:space="0" w:color="auto"/>
            <w:left w:val="none" w:sz="0" w:space="0" w:color="auto"/>
            <w:bottom w:val="none" w:sz="0" w:space="0" w:color="auto"/>
            <w:right w:val="none" w:sz="0" w:space="0" w:color="auto"/>
          </w:divBdr>
        </w:div>
        <w:div w:id="1541434930">
          <w:marLeft w:val="504"/>
          <w:marRight w:val="0"/>
          <w:marTop w:val="75"/>
          <w:marBottom w:val="0"/>
          <w:divBdr>
            <w:top w:val="none" w:sz="0" w:space="0" w:color="auto"/>
            <w:left w:val="none" w:sz="0" w:space="0" w:color="auto"/>
            <w:bottom w:val="none" w:sz="0" w:space="0" w:color="auto"/>
            <w:right w:val="none" w:sz="0" w:space="0" w:color="auto"/>
          </w:divBdr>
        </w:div>
        <w:div w:id="1572810251">
          <w:marLeft w:val="504"/>
          <w:marRight w:val="0"/>
          <w:marTop w:val="75"/>
          <w:marBottom w:val="0"/>
          <w:divBdr>
            <w:top w:val="none" w:sz="0" w:space="0" w:color="auto"/>
            <w:left w:val="none" w:sz="0" w:space="0" w:color="auto"/>
            <w:bottom w:val="none" w:sz="0" w:space="0" w:color="auto"/>
            <w:right w:val="none" w:sz="0" w:space="0" w:color="auto"/>
          </w:divBdr>
        </w:div>
        <w:div w:id="2083022869">
          <w:marLeft w:val="259"/>
          <w:marRight w:val="0"/>
          <w:marTop w:val="105"/>
          <w:marBottom w:val="0"/>
          <w:divBdr>
            <w:top w:val="none" w:sz="0" w:space="0" w:color="auto"/>
            <w:left w:val="none" w:sz="0" w:space="0" w:color="auto"/>
            <w:bottom w:val="none" w:sz="0" w:space="0" w:color="auto"/>
            <w:right w:val="none" w:sz="0" w:space="0" w:color="auto"/>
          </w:divBdr>
        </w:div>
        <w:div w:id="2125037532">
          <w:marLeft w:val="504"/>
          <w:marRight w:val="0"/>
          <w:marTop w:val="75"/>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126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2307371">
      <w:bodyDiv w:val="1"/>
      <w:marLeft w:val="0"/>
      <w:marRight w:val="0"/>
      <w:marTop w:val="0"/>
      <w:marBottom w:val="0"/>
      <w:divBdr>
        <w:top w:val="none" w:sz="0" w:space="0" w:color="auto"/>
        <w:left w:val="none" w:sz="0" w:space="0" w:color="auto"/>
        <w:bottom w:val="none" w:sz="0" w:space="0" w:color="auto"/>
        <w:right w:val="none" w:sz="0" w:space="0" w:color="auto"/>
      </w:divBdr>
      <w:divsChild>
        <w:div w:id="118501239">
          <w:marLeft w:val="504"/>
          <w:marRight w:val="0"/>
          <w:marTop w:val="75"/>
          <w:marBottom w:val="0"/>
          <w:divBdr>
            <w:top w:val="none" w:sz="0" w:space="0" w:color="auto"/>
            <w:left w:val="none" w:sz="0" w:space="0" w:color="auto"/>
            <w:bottom w:val="none" w:sz="0" w:space="0" w:color="auto"/>
            <w:right w:val="none" w:sz="0" w:space="0" w:color="auto"/>
          </w:divBdr>
        </w:div>
        <w:div w:id="509829849">
          <w:marLeft w:val="763"/>
          <w:marRight w:val="0"/>
          <w:marTop w:val="75"/>
          <w:marBottom w:val="0"/>
          <w:divBdr>
            <w:top w:val="none" w:sz="0" w:space="0" w:color="auto"/>
            <w:left w:val="none" w:sz="0" w:space="0" w:color="auto"/>
            <w:bottom w:val="none" w:sz="0" w:space="0" w:color="auto"/>
            <w:right w:val="none" w:sz="0" w:space="0" w:color="auto"/>
          </w:divBdr>
        </w:div>
        <w:div w:id="1149442455">
          <w:marLeft w:val="763"/>
          <w:marRight w:val="0"/>
          <w:marTop w:val="75"/>
          <w:marBottom w:val="0"/>
          <w:divBdr>
            <w:top w:val="none" w:sz="0" w:space="0" w:color="auto"/>
            <w:left w:val="none" w:sz="0" w:space="0" w:color="auto"/>
            <w:bottom w:val="none" w:sz="0" w:space="0" w:color="auto"/>
            <w:right w:val="none" w:sz="0" w:space="0" w:color="auto"/>
          </w:divBdr>
        </w:div>
        <w:div w:id="1258098732">
          <w:marLeft w:val="259"/>
          <w:marRight w:val="0"/>
          <w:marTop w:val="105"/>
          <w:marBottom w:val="0"/>
          <w:divBdr>
            <w:top w:val="none" w:sz="0" w:space="0" w:color="auto"/>
            <w:left w:val="none" w:sz="0" w:space="0" w:color="auto"/>
            <w:bottom w:val="none" w:sz="0" w:space="0" w:color="auto"/>
            <w:right w:val="none" w:sz="0" w:space="0" w:color="auto"/>
          </w:divBdr>
        </w:div>
        <w:div w:id="2039155767">
          <w:marLeft w:val="504"/>
          <w:marRight w:val="0"/>
          <w:marTop w:val="75"/>
          <w:marBottom w:val="0"/>
          <w:divBdr>
            <w:top w:val="none" w:sz="0" w:space="0" w:color="auto"/>
            <w:left w:val="none" w:sz="0" w:space="0" w:color="auto"/>
            <w:bottom w:val="none" w:sz="0" w:space="0" w:color="auto"/>
            <w:right w:val="none" w:sz="0" w:space="0" w:color="auto"/>
          </w:divBdr>
        </w:div>
      </w:divsChild>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03302270">
      <w:bodyDiv w:val="1"/>
      <w:marLeft w:val="0"/>
      <w:marRight w:val="0"/>
      <w:marTop w:val="0"/>
      <w:marBottom w:val="0"/>
      <w:divBdr>
        <w:top w:val="none" w:sz="0" w:space="0" w:color="auto"/>
        <w:left w:val="none" w:sz="0" w:space="0" w:color="auto"/>
        <w:bottom w:val="none" w:sz="0" w:space="0" w:color="auto"/>
        <w:right w:val="none" w:sz="0" w:space="0" w:color="auto"/>
      </w:divBdr>
      <w:divsChild>
        <w:div w:id="18089512">
          <w:marLeft w:val="259"/>
          <w:marRight w:val="0"/>
          <w:marTop w:val="105"/>
          <w:marBottom w:val="0"/>
          <w:divBdr>
            <w:top w:val="none" w:sz="0" w:space="0" w:color="auto"/>
            <w:left w:val="none" w:sz="0" w:space="0" w:color="auto"/>
            <w:bottom w:val="none" w:sz="0" w:space="0" w:color="auto"/>
            <w:right w:val="none" w:sz="0" w:space="0" w:color="auto"/>
          </w:divBdr>
        </w:div>
        <w:div w:id="643511425">
          <w:marLeft w:val="259"/>
          <w:marRight w:val="0"/>
          <w:marTop w:val="105"/>
          <w:marBottom w:val="0"/>
          <w:divBdr>
            <w:top w:val="none" w:sz="0" w:space="0" w:color="auto"/>
            <w:left w:val="none" w:sz="0" w:space="0" w:color="auto"/>
            <w:bottom w:val="none" w:sz="0" w:space="0" w:color="auto"/>
            <w:right w:val="none" w:sz="0" w:space="0" w:color="auto"/>
          </w:divBdr>
        </w:div>
        <w:div w:id="767312333">
          <w:marLeft w:val="259"/>
          <w:marRight w:val="0"/>
          <w:marTop w:val="105"/>
          <w:marBottom w:val="0"/>
          <w:divBdr>
            <w:top w:val="none" w:sz="0" w:space="0" w:color="auto"/>
            <w:left w:val="none" w:sz="0" w:space="0" w:color="auto"/>
            <w:bottom w:val="none" w:sz="0" w:space="0" w:color="auto"/>
            <w:right w:val="none" w:sz="0" w:space="0" w:color="auto"/>
          </w:divBdr>
        </w:div>
        <w:div w:id="829953845">
          <w:marLeft w:val="259"/>
          <w:marRight w:val="0"/>
          <w:marTop w:val="105"/>
          <w:marBottom w:val="0"/>
          <w:divBdr>
            <w:top w:val="none" w:sz="0" w:space="0" w:color="auto"/>
            <w:left w:val="none" w:sz="0" w:space="0" w:color="auto"/>
            <w:bottom w:val="none" w:sz="0" w:space="0" w:color="auto"/>
            <w:right w:val="none" w:sz="0" w:space="0" w:color="auto"/>
          </w:divBdr>
        </w:div>
      </w:divsChild>
    </w:div>
    <w:div w:id="1650015324">
      <w:bodyDiv w:val="1"/>
      <w:marLeft w:val="0"/>
      <w:marRight w:val="0"/>
      <w:marTop w:val="0"/>
      <w:marBottom w:val="0"/>
      <w:divBdr>
        <w:top w:val="none" w:sz="0" w:space="0" w:color="auto"/>
        <w:left w:val="none" w:sz="0" w:space="0" w:color="auto"/>
        <w:bottom w:val="none" w:sz="0" w:space="0" w:color="auto"/>
        <w:right w:val="none" w:sz="0" w:space="0" w:color="auto"/>
      </w:divBdr>
      <w:divsChild>
        <w:div w:id="318272571">
          <w:marLeft w:val="0"/>
          <w:marRight w:val="0"/>
          <w:marTop w:val="0"/>
          <w:marBottom w:val="0"/>
          <w:divBdr>
            <w:top w:val="none" w:sz="0" w:space="0" w:color="auto"/>
            <w:left w:val="none" w:sz="0" w:space="0" w:color="auto"/>
            <w:bottom w:val="none" w:sz="0" w:space="0" w:color="auto"/>
            <w:right w:val="none" w:sz="0" w:space="0" w:color="auto"/>
          </w:divBdr>
        </w:div>
        <w:div w:id="1048531906">
          <w:marLeft w:val="0"/>
          <w:marRight w:val="0"/>
          <w:marTop w:val="0"/>
          <w:marBottom w:val="0"/>
          <w:divBdr>
            <w:top w:val="none" w:sz="0" w:space="0" w:color="auto"/>
            <w:left w:val="none" w:sz="0" w:space="0" w:color="auto"/>
            <w:bottom w:val="none" w:sz="0" w:space="0" w:color="auto"/>
            <w:right w:val="none" w:sz="0" w:space="0" w:color="auto"/>
          </w:divBdr>
        </w:div>
        <w:div w:id="1273830145">
          <w:marLeft w:val="0"/>
          <w:marRight w:val="0"/>
          <w:marTop w:val="0"/>
          <w:marBottom w:val="0"/>
          <w:divBdr>
            <w:top w:val="none" w:sz="0" w:space="0" w:color="auto"/>
            <w:left w:val="none" w:sz="0" w:space="0" w:color="auto"/>
            <w:bottom w:val="none" w:sz="0" w:space="0" w:color="auto"/>
            <w:right w:val="none" w:sz="0" w:space="0" w:color="auto"/>
          </w:divBdr>
        </w:div>
        <w:div w:id="1302999122">
          <w:marLeft w:val="0"/>
          <w:marRight w:val="0"/>
          <w:marTop w:val="0"/>
          <w:marBottom w:val="0"/>
          <w:divBdr>
            <w:top w:val="none" w:sz="0" w:space="0" w:color="auto"/>
            <w:left w:val="none" w:sz="0" w:space="0" w:color="auto"/>
            <w:bottom w:val="none" w:sz="0" w:space="0" w:color="auto"/>
            <w:right w:val="none" w:sz="0" w:space="0" w:color="auto"/>
          </w:divBdr>
        </w:div>
        <w:div w:id="1357578769">
          <w:marLeft w:val="0"/>
          <w:marRight w:val="0"/>
          <w:marTop w:val="0"/>
          <w:marBottom w:val="0"/>
          <w:divBdr>
            <w:top w:val="none" w:sz="0" w:space="0" w:color="auto"/>
            <w:left w:val="none" w:sz="0" w:space="0" w:color="auto"/>
            <w:bottom w:val="none" w:sz="0" w:space="0" w:color="auto"/>
            <w:right w:val="none" w:sz="0" w:space="0" w:color="auto"/>
          </w:divBdr>
        </w:div>
        <w:div w:id="1737049508">
          <w:marLeft w:val="0"/>
          <w:marRight w:val="0"/>
          <w:marTop w:val="0"/>
          <w:marBottom w:val="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66184699-D333-48FC-AF58-E9AD9C8F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CC49B77C-7670-43D7-9BF2-371C80D6F9A2}">
  <ds:schemaRefs>
    <ds:schemaRef ds:uri="http://schemas.openxmlformats.org/officeDocument/2006/bibliography"/>
  </ds:schemaRefs>
</ds:datastoreItem>
</file>

<file path=customXml/itemProps5.xml><?xml version="1.0" encoding="utf-8"?>
<ds:datastoreItem xmlns:ds="http://schemas.openxmlformats.org/officeDocument/2006/customXml" ds:itemID="{61484B64-3A21-4643-BB17-04D81B8F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1535</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113</cp:revision>
  <cp:lastPrinted>2016-05-14T13:14:00Z</cp:lastPrinted>
  <dcterms:created xsi:type="dcterms:W3CDTF">2021-05-31T11:04:00Z</dcterms:created>
  <dcterms:modified xsi:type="dcterms:W3CDTF">2021-06-07T13:13:00Z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